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2DE4F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29487640">
      <w:pPr>
        <w:pStyle w:val="2"/>
        <w:rPr>
          <w:rFonts w:hint="eastAsia"/>
          <w:lang w:eastAsia="zh-CN"/>
        </w:rPr>
      </w:pPr>
    </w:p>
    <w:p w14:paraId="4189C1CE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辽宁省文化和旅游厅党员领导干部学法清单</w:t>
      </w:r>
    </w:p>
    <w:p w14:paraId="1BE5EC92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（截至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2023年12月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tbl>
      <w:tblPr>
        <w:tblStyle w:val="6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27"/>
        <w:gridCol w:w="5031"/>
        <w:gridCol w:w="3619"/>
        <w:gridCol w:w="2989"/>
      </w:tblGrid>
      <w:tr w14:paraId="66328D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B1D81F6">
            <w:pPr>
              <w:pStyle w:val="5"/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重点任务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BCAE61E">
            <w:pPr>
              <w:pStyle w:val="5"/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重点学习内容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9ACE1D2">
            <w:pPr>
              <w:pStyle w:val="5"/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学习方式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F5B33E5">
            <w:pPr>
              <w:pStyle w:val="5"/>
              <w:widowControl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建议学时</w:t>
            </w:r>
          </w:p>
        </w:tc>
      </w:tr>
      <w:tr w14:paraId="30E420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3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DFD3354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把学习掌握习近平法治思想作为重要必修课程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55E921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论坚持全面依法治国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习近平关于全面依法治国论述摘编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习近平关于依规治党论述摘编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习近平法治思想学习纲要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EA07135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综合运用定期学法、会前学法、培训学法、个人自学及其他适宜的方式，确保全方位学习、全员学习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FAE6CD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全员学习不少于6学时；党委（党组）理论中心组每年专题学习不少于1次</w:t>
            </w:r>
          </w:p>
        </w:tc>
      </w:tr>
      <w:tr w14:paraId="011338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5858E5E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党内法规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5C003E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认真学习党章</w:t>
            </w: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7F076C3">
            <w:pPr>
              <w:pStyle w:val="5"/>
              <w:widowControl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定期学法、会前学法、培训学法、个人自学、其他适宜的方式；党委工作部门工作人员、党政主要负责人应当重点学习；其他单位以支部学习作为重点方式</w:t>
            </w: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2769595">
            <w:pPr>
              <w:pStyle w:val="5"/>
              <w:widowControl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突出对《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中国共产党章程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</w:rPr>
              <w:t>》的学习；力争以2-3年为周期，实现全员对清单内容学习全覆盖；党员每月学习不少于1学时</w:t>
            </w:r>
          </w:p>
        </w:tc>
      </w:tr>
      <w:tr w14:paraId="4C5649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4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87457C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9CAAB19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认真学习党的领导法规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中国共产党农村工作条例、统一战线工作条例、政治协商工作条例、政法工作条例、机构编制工作条例、宣传工作条例、中国共产党领导国家安全工作条例、信访工作条例、地方党政领导干部安全生产责任制规定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6A1BAFC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69AAB95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6DB4BB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2230425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C182A9F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认真学习党的自身建设法规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新形势下党内政治生活的若干准则、中国共产党廉洁自律准则、重大事项请示报告条例、党政机关厉行节约反对浪费条例、中央八项规定及其实施细则、党委（党组）落实全面从严治党主体责任规定、党委（党组）理论学习中心组学习规则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38C413F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DBF9427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711095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802C89E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D7B78BD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认真学习党的组织法规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中国共产党中央委员会工作条例、地方委员会工作条例、纪律检查委员会工作条例、党组工作条例、工作机关条例（试行）、组织工作条例、支部工作条例（试行）、党政领导干部选拔任用工作条例、推进领导干部能上能下规定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9C686D6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0D596DD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187B92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E016A2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C1279D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认真学习党的监督保障法规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中国共产党党内监督条例、巡视工作条例、党政领导干部考核工作条例、问责条例、纪律处分条例、党员权利保障条例、组织处理规定（试行）、党内法规执行责任制规定（试行）、纪律检查机关监督执纪工作规则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7A6AC20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AAEF299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2CBB0D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09A4194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国家法律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51B629E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宪法及其相关法：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宪法、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全国人民代表大会组织法、国务院组织法、监察法、地方各级人民代表大会和地方各级人民政府组织法、人民法院组织法、人民检察院组织法、民族区域自治法、立法法</w:t>
            </w: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971AEF6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定期学法、会前学法、培训学法、个人自学、其他适宜的方式；相关领域、岗位需列入与业务相关内容重点学习</w:t>
            </w:r>
          </w:p>
        </w:tc>
        <w:tc>
          <w:tcPr>
            <w:tcW w:w="0" w:type="auto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776FDC0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力争以2-3年为周期，实现全员对清单内容学习全覆盖；重要时间节点全员学习不少于1学时</w:t>
            </w:r>
          </w:p>
        </w:tc>
      </w:tr>
      <w:tr w14:paraId="30E7F4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9A0981F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82A1FD0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认真学习总体国家安全观和国家安全法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保守国家秘密法、网络安全法、生物安全法、突发事件应对法、反恐怖主义法、反间谍法、数据安全法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7960209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525ADF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19DCB8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2C47D6F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BCF2A25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认真学习推动高质量发展相关法律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循环经济促进法、乡村振兴促进法、预算法、科学技术进步法、中小企业促进法、外商投资法、著作权法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9A216D6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7D8A254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6AB426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49BAE41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D218CF3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认真学习民法典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D838A30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62DCA7A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6B85C8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0B37D66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95F9A01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认真学习刑法和公职人员政务处分法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5FD9914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DD4DA6E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695038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8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5726E13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81B1D88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认真学习行政法律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行政许可法、行政处罚法、行政强制法、行政复议法、行政诉讼法、国家赔偿法、公务员法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73DD045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284B830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0021BB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7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71057A5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6A844F24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</w:rPr>
              <w:t>认真学习与履职密切相关的其他法</w:t>
            </w:r>
            <w:r>
              <w:rPr>
                <w:rFonts w:hint="eastAsia" w:ascii="楷体" w:hAnsi="楷体" w:eastAsia="楷体" w:cs="楷体"/>
                <w:sz w:val="32"/>
                <w:szCs w:val="32"/>
                <w:lang w:eastAsia="zh-CN"/>
              </w:rPr>
              <w:t>律：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文物保护法、非物质文化遗产法、公共文化服务保障法、公共图书馆法、旅游法</w:t>
            </w: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64B5052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  <w:tc>
          <w:tcPr>
            <w:tcW w:w="0" w:type="auto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42D4B13">
            <w:pPr>
              <w:pStyle w:val="5"/>
              <w:widowControl/>
              <w:autoSpaceDE w:val="0"/>
              <w:spacing w:before="0" w:beforeAutospacing="0" w:after="0" w:afterAutospacing="0" w:line="360" w:lineRule="exact"/>
              <w:jc w:val="left"/>
            </w:pPr>
          </w:p>
        </w:tc>
      </w:tr>
      <w:tr w14:paraId="66706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9E010C1">
            <w:pPr>
              <w:pStyle w:val="5"/>
              <w:widowControl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与业务相关的法规规章等</w:t>
            </w:r>
          </w:p>
          <w:p w14:paraId="4B497171">
            <w:pPr>
              <w:pStyle w:val="5"/>
              <w:widowControl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4D842BC">
            <w:pPr>
              <w:pStyle w:val="5"/>
              <w:widowControl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shd w:val="clear" w:color="auto" w:fill="FFFFFF"/>
              </w:rPr>
              <w:t>行政法规：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互联网上网服务营业场所管理条例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水下文物保护管理条例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旅行社条例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博物馆条例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中国公民出国旅游管理办法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导游人员管理条例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营业性演出管理条例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长城保护条例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娱乐场所管理条例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文物保护法实施条例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考古涉外工作管理办法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公共文化体育设施条例</w:t>
            </w:r>
          </w:p>
          <w:p w14:paraId="3A96368E">
            <w:pPr>
              <w:pStyle w:val="5"/>
              <w:widowControl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shd w:val="clear" w:color="auto" w:fill="FFFFFF"/>
              </w:rPr>
              <w:t>部门规章：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文化和旅游市场信用管理规定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在线旅游经营服务管理暂行规定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国家级非物质文化遗产代表性传承人认定与管理办法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娱乐场所管理办法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互联网文化管理暂行规定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旅游行政处罚办法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文化市场综合行政执法管理办法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文物认定管理暂行办法</w:t>
            </w:r>
          </w:p>
          <w:p w14:paraId="37222685">
            <w:pPr>
              <w:pStyle w:val="5"/>
              <w:widowControl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shd w:val="clear" w:color="auto" w:fill="FFFFFF"/>
                <w:lang w:eastAsia="zh-CN"/>
              </w:rPr>
              <w:t>省级地方性法规</w:t>
            </w:r>
            <w:r>
              <w:rPr>
                <w:rFonts w:hint="eastAsia" w:ascii="楷体" w:hAnsi="楷体" w:eastAsia="楷体" w:cs="楷体"/>
                <w:sz w:val="32"/>
                <w:szCs w:val="32"/>
                <w:shd w:val="clear" w:color="auto" w:fill="FFFFFF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辽宁省旅游条例、辽宁省非物质文化遗产条例、辽宁省牛河梁遗址保护条例、辽宁省文化市场管理条例</w:t>
            </w:r>
          </w:p>
          <w:p w14:paraId="1D49E82D">
            <w:pPr>
              <w:pStyle w:val="5"/>
              <w:widowControl/>
              <w:spacing w:before="0" w:beforeAutospacing="0" w:after="0" w:afterAutospacing="0" w:line="360" w:lineRule="exact"/>
              <w:jc w:val="both"/>
              <w:rPr>
                <w:rFonts w:hint="eastAsia" w:ascii="仿宋" w:hAnsi="仿宋" w:eastAsia="仿宋" w:cs="仿宋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shd w:val="clear" w:color="auto" w:fill="FFFFFF"/>
                <w:lang w:val="en-US" w:eastAsia="zh-CN"/>
              </w:rPr>
              <w:t>省级行政规章：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辽宁省文物勘探管理办法、辽宁省古塔保护办法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719CEA8">
            <w:pPr>
              <w:pStyle w:val="5"/>
              <w:widowControl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定期学法、会前学法、培训学法、个人自学、其他适宜的方式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8C5EAE8">
            <w:pPr>
              <w:pStyle w:val="5"/>
              <w:widowControl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shd w:val="clear" w:color="auto" w:fill="FFFFFF"/>
              </w:rPr>
              <w:t>做到法治机构、执法岗位人员全年学习不低于总学时40%</w:t>
            </w:r>
          </w:p>
        </w:tc>
      </w:tr>
    </w:tbl>
    <w:p w14:paraId="2E77D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54E34E4"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33E1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07DB90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07DB90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OWQ4YTA4NDU0NTE2YzY0MmRmODJiZTBjYTY5ZDMifQ=="/>
  </w:docVars>
  <w:rsids>
    <w:rsidRoot w:val="00000000"/>
    <w:rsid w:val="36C830BC"/>
    <w:rsid w:val="6B17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 w:line="240" w:lineRule="auto"/>
      <w:ind w:left="420" w:leftChars="200" w:firstLine="200" w:firstLineChars="2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cs="Times New Roman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1566</Words>
  <Characters>1576</Characters>
  <Lines>0</Lines>
  <Paragraphs>0</Paragraphs>
  <TotalTime>0</TotalTime>
  <ScaleCrop>false</ScaleCrop>
  <LinksUpToDate>false</LinksUpToDate>
  <CharactersWithSpaces>1576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2023-12-21T06:15:00Z</dcterms:created>
  <dc:creator>lenovo</dc:creator>
  <cp:lastModifiedBy>韩霜</cp:lastModifiedBy>
  <dcterms:modified xsi:type="dcterms:W3CDTF">2026-08-13T07:07:32Z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08017FCCC29341828C04C5794F3B12AF_12</vt:lpwstr>
  </property>
  <property fmtid="{D5CDD505-2E9C-101B-9397-08002B2CF9AE}" pid="4" name="KSOTemplateDocerSaveRecord">
    <vt:lpwstr>eyJoZGlkIjoiMTE1OWQ4YTA4NDU0NTE2YzY0MmRmODJiZTBjYTY5ZDMiLCJ1c2VySWQiOiIxMDA5MTM2MjkwIn0=</vt:lpwstr>
  </property>
</Properties>
</file>