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76"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辽宁省文化和旅游标准体系建设指南</w:t>
      </w:r>
    </w:p>
    <w:p>
      <w:pPr>
        <w:pStyle w:val="9"/>
        <w:spacing w:before="0" w:beforeAutospacing="0" w:after="0" w:afterAutospacing="0" w:line="576" w:lineRule="exact"/>
        <w:ind w:left="480" w:leftChars="200" w:firstLine="640" w:firstLineChars="200"/>
        <w:jc w:val="both"/>
        <w:rPr>
          <w:rFonts w:ascii="方正仿宋_GB2312" w:hAnsi="方正仿宋_GB2312" w:eastAsia="方正仿宋_GB2312" w:cs="方正仿宋_GB2312"/>
          <w:sz w:val="32"/>
          <w:szCs w:val="32"/>
        </w:rPr>
      </w:pP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为贯彻落实《国家标准化发展纲要》《辽宁省关于贯彻〈国家标准化发展纲要〉的实施意见》《“十四五”文化和旅游发展规划》</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《辽宁省“十四五”文化和旅游发展规划》</w:t>
      </w:r>
      <w:r>
        <w:rPr>
          <w:rFonts w:hint="eastAsia" w:ascii="仿宋_GB2312" w:hAnsi="仿宋_GB2312" w:eastAsia="仿宋_GB2312" w:cs="仿宋_GB2312"/>
          <w:sz w:val="32"/>
          <w:szCs w:val="32"/>
          <w:lang w:val="en-US" w:eastAsia="zh-CN"/>
        </w:rPr>
        <w:t>等文件精神</w:t>
      </w:r>
      <w:r>
        <w:rPr>
          <w:rFonts w:hint="eastAsia" w:ascii="仿宋_GB2312" w:hAnsi="仿宋_GB2312" w:eastAsia="仿宋_GB2312" w:cs="仿宋_GB2312"/>
          <w:sz w:val="32"/>
          <w:szCs w:val="32"/>
        </w:rPr>
        <w:t>，全面推进我省文化和旅游标准化建设，打造具有辽宁特色的文化和旅游标准体系，以标准化引领我省文化和旅游高质量发展，特制定本指南。</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一、指导思想</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以习近平新时代中国特色社会主义思想为指导，全面落实习近平总书记关于东北、辽宁振兴发展的重要讲话和指示</w:t>
      </w:r>
      <w:r>
        <w:rPr>
          <w:rFonts w:hint="eastAsia" w:ascii="仿宋_GB2312" w:hAnsi="仿宋_GB2312" w:eastAsia="仿宋_GB2312" w:cs="仿宋_GB2312"/>
          <w:sz w:val="32"/>
          <w:szCs w:val="32"/>
          <w:lang w:eastAsia="zh-CN"/>
        </w:rPr>
        <w:t>批示</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立足新发展阶段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贯彻新发展理念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构建新发展格局，紧紧围绕“举旗帜、聚民心、育新人、兴文化、展形象”的使命任务，结合我省实际，加强标准化工作的统筹规划，做好和国家标准、行业标准的衔接工作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依托地方文化旅游资源，积极开展辽宁省地方标准制定，强化标准的实施与应用，建立完善的具有辽宁特色的文化和旅游标准体系，全力推进我省文化和旅游标准化建设提质升级。</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基本原则</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(一）引领性原则。</w:t>
      </w:r>
      <w:r>
        <w:rPr>
          <w:rFonts w:hint="eastAsia" w:ascii="仿宋_GB2312" w:hAnsi="仿宋_GB2312" w:eastAsia="仿宋_GB2312" w:cs="仿宋_GB2312"/>
          <w:sz w:val="32"/>
          <w:szCs w:val="32"/>
        </w:rPr>
        <w:t>全面贯彻《辽宁省“十四五”文化和旅游发展规划》，发挥政府主管部门在顶层设计、组织协调和政策制定等方面的重要作用，制定政府引导和市场驱动相结合的标准体系建设方案，有效指导标准制修订工作，推动现行标准的迭代升级，满足我省文化和旅游高质量发展需要。</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（二）系统性原则。</w:t>
      </w:r>
      <w:r>
        <w:rPr>
          <w:rFonts w:hint="eastAsia" w:ascii="仿宋_GB2312" w:hAnsi="仿宋_GB2312" w:eastAsia="仿宋_GB2312" w:cs="仿宋_GB2312"/>
          <w:sz w:val="32"/>
          <w:szCs w:val="32"/>
        </w:rPr>
        <w:t>标准体系覆盖我省文化和旅游全领域，系统考虑通用基础标准、产品与服务标准、技术规范、安全保障和质量管理等方面的资源及其综合利用。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（三）协调性原则。</w:t>
      </w:r>
      <w:r>
        <w:rPr>
          <w:rFonts w:hint="eastAsia" w:ascii="仿宋_GB2312" w:hAnsi="仿宋_GB2312" w:eastAsia="仿宋_GB2312" w:cs="仿宋_GB2312"/>
          <w:sz w:val="32"/>
          <w:szCs w:val="32"/>
        </w:rPr>
        <w:t>标准体系建设与国家、行业、地方标准化工作基础相协调，与已有的标准体系配套衔接。标准体系充分利用政府、社会、市场等各方优势作用，形成国家标准、行业标准和地方标准协调发展的格局。</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color w:val="0000FF"/>
          <w:sz w:val="32"/>
          <w:szCs w:val="32"/>
        </w:rPr>
      </w:pPr>
      <w:r>
        <w:rPr>
          <w:rFonts w:hint="eastAsia" w:ascii="楷体_GB2312" w:hAnsi="楷体_GB2312" w:eastAsia="楷体_GB2312" w:cs="楷体_GB2312"/>
          <w:sz w:val="32"/>
          <w:szCs w:val="32"/>
        </w:rPr>
        <w:t>（四）创新性原则。</w:t>
      </w:r>
      <w:r>
        <w:rPr>
          <w:rFonts w:hint="eastAsia" w:ascii="仿宋_GB2312" w:hAnsi="仿宋_GB2312" w:eastAsia="仿宋_GB2312" w:cs="仿宋_GB2312"/>
          <w:sz w:val="32"/>
          <w:szCs w:val="32"/>
        </w:rPr>
        <w:t>结合辽宁省文化和旅游资源特点和发展趋势，系统梳理重点领域和特色产业的标准化需求，加快推动文物和文化遗产保护、公共文化服务数字化、文化产业数字化、特色文化旅游等地方标准的研制，扩大省内文化和旅游品牌影响力，稳步建成适应辽宁地方特色的文化和旅游标准体系。</w:t>
      </w:r>
    </w:p>
    <w:p>
      <w:pPr>
        <w:pStyle w:val="9"/>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建设目标</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初步建立具有辽宁特色的文化和旅游标准体系，基本满足我省文化和旅游发展建设需求。积极推进标准在重点领域、重点企业中的应用。重点领域标准制修订工作步伐加快，国家标准、行业标准应用多点突破，地方标准制修订工作同步推进。政策制度更加完善，标准效能充分释放，有效指导我省文化和旅游标准化工作顺利开展。</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点发掘我省文化和旅游重点领域和新兴领域需求，鼓励围绕文物和文化遗产保护、公共文化服务数字化、文化产业数字化、红色旅游、乡村旅游、工业遗产旅游、冰雪旅游、滨海旅游、生态休闲旅游、智慧旅游等方面制定和发布一批具有辽宁特色和区域影响力的地方标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四、构建依据</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bookmarkStart w:id="0" w:name="_Hlk113208215"/>
      <w:r>
        <w:rPr>
          <w:rFonts w:hint="eastAsia" w:ascii="仿宋_GB2312" w:hAnsi="仿宋_GB2312" w:eastAsia="仿宋_GB2312" w:cs="仿宋_GB2312"/>
          <w:sz w:val="32"/>
          <w:szCs w:val="32"/>
        </w:rPr>
        <w:t>《国家标准化发展纲要》</w:t>
      </w:r>
      <w:bookmarkEnd w:id="0"/>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《辽宁省关于贯彻〈国家标准化发展纲要〉的实施意见》</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《辽宁省国民经济和社会发展第十四个五年规划和二〇三五年远景目标纲要》</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《“十四五”文化发展规划》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《“十四五”旅游业发展规划》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《“十四五”文化和旅游发展规划》</w:t>
      </w:r>
      <w:bookmarkStart w:id="1" w:name="_Hlk113208181"/>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《“十四五”公共文化服务体系建设规划》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《“十四五”非物质文化遗产保护规划》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《“十四五”文化产业发展规划》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《“十四五”文化和旅游市场发展规划》</w:t>
      </w:r>
    </w:p>
    <w:bookmarkEnd w:id="1"/>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bookmarkStart w:id="2" w:name="_Hlk113208198"/>
      <w:r>
        <w:rPr>
          <w:rFonts w:hint="eastAsia" w:ascii="仿宋_GB2312" w:hAnsi="仿宋_GB2312" w:eastAsia="仿宋_GB2312" w:cs="仿宋_GB2312"/>
          <w:sz w:val="32"/>
          <w:szCs w:val="32"/>
        </w:rPr>
        <w:t>《“十四五”文物保护和科技创新规划》</w:t>
      </w:r>
    </w:p>
    <w:bookmarkEnd w:id="2"/>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《辽宁省“十四五”文化和旅游发展规划》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《辽宁省“十四五”旅游业发展规划》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《辽宁省“十四五”公共文化服务体系建设规划》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《辽宁省“十四五”非物质文化遗产保护规划》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《辽宁省“十四五”文化和旅游市场发展规划》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《辽宁省“十四五”文物事业发展规划》</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bookmarkStart w:id="3" w:name="_Hlk113208241"/>
      <w:r>
        <w:rPr>
          <w:rFonts w:hint="eastAsia" w:ascii="仿宋_GB2312" w:hAnsi="仿宋_GB2312" w:eastAsia="仿宋_GB2312" w:cs="仿宋_GB2312"/>
          <w:sz w:val="32"/>
          <w:szCs w:val="32"/>
        </w:rPr>
        <w:t>《服务业标准体系编写指南》（GB/T 30226-2013）</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《标准体系构建原则和要求》（GB/T 13016-2018）</w:t>
      </w:r>
    </w:p>
    <w:bookmarkEnd w:id="3"/>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五、建设思路</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结合《服务业标准体系编写指南》和《标准体系构建原则和要求》的相关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，从体系归属、标准层级和管理类别三个维度，确定辽宁省文化和旅游标准体系维度图（见图1）。</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0" w:firstLineChars="0"/>
        <w:jc w:val="center"/>
        <w:textAlignment w:val="auto"/>
        <w:rPr>
          <w:rFonts w:ascii="黑体" w:hAnsi="黑体" w:eastAsia="黑体" w:cs="黑体"/>
          <w:sz w:val="28"/>
          <w:szCs w:val="28"/>
        </w:rPr>
      </w:pPr>
      <w:r>
        <w:rPr>
          <w:rFonts w:hint="eastAsia" w:ascii="方正仿宋_GB2312" w:hAnsi="方正仿宋_GB2312" w:eastAsia="方正仿宋_GB2312" w:cs="方正仿宋_GB2312"/>
          <w:sz w:val="32"/>
          <w:szCs w:val="32"/>
        </w:rPr>
        <w:drawing>
          <wp:anchor distT="0" distB="0" distL="114300" distR="114300" simplePos="0" relativeHeight="251660288" behindDoc="0" locked="0" layoutInCell="1" allowOverlap="1">
            <wp:simplePos x="0" y="0"/>
            <wp:positionH relativeFrom="column">
              <wp:posOffset>340360</wp:posOffset>
            </wp:positionH>
            <wp:positionV relativeFrom="page">
              <wp:posOffset>4003675</wp:posOffset>
            </wp:positionV>
            <wp:extent cx="5189855" cy="5074920"/>
            <wp:effectExtent l="0" t="0" r="0" b="0"/>
            <wp:wrapTopAndBottom/>
            <wp:docPr id="4" name="图片 4" descr="G:\重要材料\《指南》\成稿\微信图片_20221124135641.png微信图片_2022112413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重要材料\《指南》\成稿\微信图片_20221124135641.png微信图片_20221124135641"/>
                    <pic:cNvPicPr>
                      <a:picLocks noChangeAspect="1"/>
                    </pic:cNvPicPr>
                  </pic:nvPicPr>
                  <pic:blipFill>
                    <a:blip r:embed="rId7"/>
                    <a:srcRect l="6716" t="5596" r="3598" b="3561"/>
                    <a:stretch>
                      <a:fillRect/>
                    </a:stretch>
                  </pic:blipFill>
                  <pic:spPr>
                    <a:xfrm>
                      <a:off x="0" y="0"/>
                      <a:ext cx="5189855" cy="5074920"/>
                    </a:xfrm>
                    <a:prstGeom prst="rect">
                      <a:avLst/>
                    </a:prstGeom>
                  </pic:spPr>
                </pic:pic>
              </a:graphicData>
            </a:graphic>
          </wp:anchor>
        </w:drawing>
      </w:r>
      <w:r>
        <w:rPr>
          <w:rFonts w:hint="eastAsia" w:ascii="黑体" w:hAnsi="黑体" w:eastAsia="黑体" w:cs="黑体"/>
          <w:sz w:val="28"/>
          <w:szCs w:val="28"/>
        </w:rPr>
        <w:t>图1 辽宁省文化和旅游标准体系维度图</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（一）第一个维度：</w:t>
      </w:r>
      <w:r>
        <w:rPr>
          <w:rFonts w:hint="eastAsia" w:ascii="仿宋_GB2312" w:hAnsi="仿宋_GB2312" w:eastAsia="仿宋_GB2312" w:cs="仿宋_GB2312"/>
          <w:sz w:val="32"/>
          <w:szCs w:val="32"/>
        </w:rPr>
        <w:t>按照体系归属划分为文物和文化遗产保护、公共文化服务、文化产业和旅游业四类。标准体系建设从顶层设计出发，旨在加强文物和文化遗产保护传承和活化利用，完善公共文化服务体系、健全现代文化产业体系和完善现代旅游业体系。</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（二）第二个维度：</w:t>
      </w:r>
      <w:r>
        <w:rPr>
          <w:rFonts w:hint="eastAsia" w:ascii="仿宋_GB2312" w:hAnsi="仿宋_GB2312" w:eastAsia="仿宋_GB2312" w:cs="仿宋_GB2312"/>
          <w:sz w:val="32"/>
          <w:szCs w:val="32"/>
        </w:rPr>
        <w:t>按照标准层级进行划分。标准体系将地方标准、行业标准和国家标准纳入管理。</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（三）第三个维度：</w:t>
      </w:r>
      <w:r>
        <w:rPr>
          <w:rFonts w:hint="eastAsia" w:ascii="仿宋_GB2312" w:hAnsi="仿宋_GB2312" w:eastAsia="仿宋_GB2312" w:cs="仿宋_GB2312"/>
          <w:sz w:val="32"/>
          <w:szCs w:val="32"/>
        </w:rPr>
        <w:t>按照管理类别划分为通用基础、产品与服务、技术规范、安全保障和质量管理，旨在构建一套以服务过程为主线，以政府管理、社会参与和市场赋能为重点的标准</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体系。</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六、标准体系框架</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辽宁省文化和旅游标准体系总体框架包含通用基础、产品与服务、技术规范、安全保障和质量管理</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大类标准。</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（一）JC通用基础类标准。</w:t>
      </w:r>
      <w:r>
        <w:rPr>
          <w:rFonts w:hint="eastAsia" w:ascii="仿宋_GB2312" w:hAnsi="仿宋_GB2312" w:eastAsia="仿宋_GB2312" w:cs="仿宋_GB2312"/>
          <w:sz w:val="32"/>
          <w:szCs w:val="32"/>
        </w:rPr>
        <w:t>为辽宁省文化和旅游标准化建设提供指导，是其它各级各类标准制定和实施的基础，由指南与导则（JC101）、术语与缩略语（JC102）、符号与标志（JC103）</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个模块组成。</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（二）CF产品与服务类标准。</w:t>
      </w:r>
      <w:r>
        <w:rPr>
          <w:rFonts w:hint="eastAsia" w:ascii="仿宋_GB2312" w:hAnsi="仿宋_GB2312" w:eastAsia="仿宋_GB2312" w:cs="仿宋_GB2312"/>
          <w:sz w:val="32"/>
          <w:szCs w:val="32"/>
        </w:rPr>
        <w:t>为规范文化和旅游业实践中发生的与产品和服务提供相关的各级各类标准，是标准体系建设和应用的重要组成部分，由文物和文化遗产保护（CF201）、公共文化服务（CF202）、文化产业（CF203）和旅游业（CF204）</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个模块组成。</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（三）JS技术规范类标准。</w:t>
      </w:r>
      <w:r>
        <w:rPr>
          <w:rFonts w:hint="eastAsia" w:ascii="仿宋_GB2312" w:hAnsi="仿宋_GB2312" w:eastAsia="仿宋_GB2312" w:cs="仿宋_GB2312"/>
          <w:sz w:val="32"/>
          <w:szCs w:val="32"/>
        </w:rPr>
        <w:t>为规范文化和旅游设施配置的各级各类标准，由舞台演出（JS301）、文物考古（JS302）、文博场馆（JS303）和数据信息化（JS304）</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个模块组成。</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（四）AQ安全保障类标准。</w:t>
      </w:r>
      <w:r>
        <w:rPr>
          <w:rFonts w:hint="eastAsia" w:ascii="仿宋_GB2312" w:hAnsi="仿宋_GB2312" w:eastAsia="仿宋_GB2312" w:cs="仿宋_GB2312"/>
          <w:sz w:val="32"/>
          <w:szCs w:val="32"/>
        </w:rPr>
        <w:t>为保障文化和旅游安全发展建设的各级各类标准，由安全标准（AQ401）、卫生和环保标准（AQ402）</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个模块组成。</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（五）ZL质量管理类标准。</w:t>
      </w:r>
      <w:r>
        <w:rPr>
          <w:rFonts w:hint="eastAsia" w:ascii="仿宋_GB2312" w:hAnsi="仿宋_GB2312" w:eastAsia="仿宋_GB2312" w:cs="仿宋_GB2312"/>
          <w:sz w:val="32"/>
          <w:szCs w:val="32"/>
        </w:rPr>
        <w:t>为政府部门规范行业经营管理、评估与改进服务质量的各级各类标准，由人才培养（ZL501）和行业管理（ZL502）</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个模块组成。</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七、重点建设领域</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以推动文化和旅游高质量发展为主题，依托我省资源特色、区位优势和发展条件，深入挖掘历史人文资源和旅游业优势,全面贯彻落实《辽宁省“十四五”文化和旅游发展规划》，优化文旅融合发展体制机制。</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文化领域标准建设重点为文物和文化遗产保护数字化、公共文化服务数字化、文化产业数字化、智慧图书馆、智慧博物馆、5G剧院建设以及非物质文化遗产传</w:t>
      </w:r>
      <w:r>
        <w:rPr>
          <w:rFonts w:hint="eastAsia" w:ascii="仿宋_GB2312" w:hAnsi="仿宋_GB2312" w:eastAsia="仿宋_GB2312" w:cs="仿宋_GB2312"/>
          <w:sz w:val="32"/>
          <w:szCs w:val="32"/>
          <w:lang w:eastAsia="zh-CN"/>
        </w:rPr>
        <w:t>习</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服务等。</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旅游领域标准建设重点为红色旅游、乡村旅游、工业遗产旅游、冰雪旅游、滨海旅游、生态休闲旅游、研学旅行、智慧旅游和无障碍旅游公共服务等。</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w:t>
      </w:r>
      <w:r>
        <w:rPr>
          <w:rFonts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加强</w:t>
      </w:r>
      <w:r>
        <w:rPr>
          <w:rFonts w:ascii="楷体_GB2312" w:hAnsi="楷体_GB2312" w:eastAsia="楷体_GB2312" w:cs="楷体_GB2312"/>
          <w:sz w:val="32"/>
          <w:szCs w:val="32"/>
        </w:rPr>
        <w:t>标准化</w:t>
      </w:r>
      <w:r>
        <w:rPr>
          <w:rFonts w:hint="eastAsia" w:ascii="楷体_GB2312" w:hAnsi="楷体_GB2312" w:eastAsia="楷体_GB2312" w:cs="楷体_GB2312"/>
          <w:sz w:val="32"/>
          <w:szCs w:val="32"/>
        </w:rPr>
        <w:t>工作</w:t>
      </w:r>
      <w:r>
        <w:rPr>
          <w:rFonts w:ascii="楷体_GB2312" w:hAnsi="楷体_GB2312" w:eastAsia="楷体_GB2312" w:cs="楷体_GB2312"/>
          <w:sz w:val="32"/>
          <w:szCs w:val="32"/>
        </w:rPr>
        <w:t>组织领导</w:t>
      </w:r>
      <w:r>
        <w:rPr>
          <w:rFonts w:hint="eastAsia" w:ascii="楷体_GB2312" w:hAnsi="楷体_GB2312" w:eastAsia="楷体_GB2312" w:cs="楷体_GB2312"/>
          <w:sz w:val="32"/>
          <w:szCs w:val="32"/>
        </w:rPr>
        <w:t>。</w:t>
      </w:r>
      <w:r>
        <w:rPr>
          <w:rFonts w:ascii="仿宋_GB2312" w:hAnsi="仿宋_GB2312" w:eastAsia="仿宋_GB2312" w:cs="仿宋_GB2312"/>
          <w:sz w:val="32"/>
          <w:szCs w:val="32"/>
        </w:rPr>
        <w:t>坚持党对标准化工作的全面领导。健全统一、高效的</w:t>
      </w:r>
      <w:r>
        <w:rPr>
          <w:rFonts w:hint="eastAsia" w:ascii="仿宋_GB2312" w:hAnsi="仿宋_GB2312" w:eastAsia="仿宋_GB2312" w:cs="仿宋_GB2312"/>
          <w:sz w:val="32"/>
          <w:szCs w:val="32"/>
        </w:rPr>
        <w:t>标准化</w:t>
      </w:r>
      <w:r>
        <w:rPr>
          <w:rFonts w:ascii="仿宋_GB2312" w:hAnsi="仿宋_GB2312" w:eastAsia="仿宋_GB2312" w:cs="仿宋_GB2312"/>
          <w:sz w:val="32"/>
          <w:szCs w:val="32"/>
        </w:rPr>
        <w:t>管理体制和工作机制，强化部门协同、上下联动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构建各尽其职、协同发力、合作共赢</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标准化管理体系。</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w:t>
      </w:r>
      <w:r>
        <w:fldChar w:fldCharType="begin"/>
      </w:r>
      <w:r>
        <w:instrText xml:space="preserve"> HYPERLINK \l "_Toc68549527" </w:instrText>
      </w:r>
      <w:r>
        <w:fldChar w:fldCharType="separate"/>
      </w:r>
      <w:r>
        <w:rPr>
          <w:rFonts w:ascii="楷体_GB2312" w:hAnsi="楷体_GB2312" w:eastAsia="楷体_GB2312" w:cs="楷体_GB2312"/>
          <w:sz w:val="32"/>
          <w:szCs w:val="32"/>
        </w:rPr>
        <w:t>加强文化和旅游标准</w:t>
      </w:r>
      <w:r>
        <w:rPr>
          <w:rFonts w:ascii="楷体_GB2312" w:hAnsi="楷体_GB2312" w:eastAsia="楷体_GB2312" w:cs="楷体_GB2312"/>
          <w:sz w:val="32"/>
          <w:szCs w:val="32"/>
        </w:rPr>
        <w:fldChar w:fldCharType="end"/>
      </w:r>
      <w:r>
        <w:rPr>
          <w:rFonts w:ascii="楷体_GB2312" w:hAnsi="楷体_GB2312" w:eastAsia="楷体_GB2312" w:cs="楷体_GB2312"/>
          <w:sz w:val="32"/>
          <w:szCs w:val="32"/>
        </w:rPr>
        <w:t>协同发展</w:t>
      </w:r>
      <w:r>
        <w:rPr>
          <w:rFonts w:hint="eastAsia" w:ascii="楷体_GB2312" w:hAnsi="楷体_GB2312" w:eastAsia="楷体_GB2312" w:cs="楷体_GB2312"/>
          <w:sz w:val="32"/>
          <w:szCs w:val="32"/>
        </w:rPr>
        <w:t>。</w:t>
      </w:r>
      <w:r>
        <w:rPr>
          <w:rFonts w:ascii="仿宋_GB2312" w:hAnsi="仿宋_GB2312" w:eastAsia="仿宋_GB2312" w:cs="仿宋_GB2312"/>
          <w:sz w:val="32"/>
          <w:szCs w:val="32"/>
        </w:rPr>
        <w:t>统筹规划</w:t>
      </w:r>
      <w:r>
        <w:rPr>
          <w:rFonts w:hint="eastAsia" w:ascii="仿宋_GB2312" w:hAnsi="仿宋_GB2312" w:eastAsia="仿宋_GB2312" w:cs="仿宋_GB2312"/>
          <w:sz w:val="32"/>
          <w:szCs w:val="32"/>
        </w:rPr>
        <w:t>文化和</w:t>
      </w:r>
      <w:r>
        <w:rPr>
          <w:rFonts w:ascii="仿宋_GB2312" w:hAnsi="仿宋_GB2312" w:eastAsia="仿宋_GB2312" w:cs="仿宋_GB2312"/>
          <w:sz w:val="32"/>
          <w:szCs w:val="32"/>
        </w:rPr>
        <w:t>旅游标准制修订工作，协调处理标准制修订和应用实施工作中的问题，督促检查标准化工作的落实，有序推进体系建设。通用基础、技术规范、安全保障</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质量</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类标准以国家标准</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行业标准为主，产品</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服务类标准实现国家标准、行业标准</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地方标准协</w:t>
      </w:r>
      <w:r>
        <w:rPr>
          <w:rFonts w:hint="eastAsia" w:ascii="仿宋_GB2312" w:hAnsi="仿宋_GB2312" w:eastAsia="仿宋_GB2312" w:cs="仿宋_GB2312"/>
          <w:sz w:val="32"/>
          <w:szCs w:val="32"/>
        </w:rPr>
        <w:t>同</w:t>
      </w:r>
      <w:r>
        <w:rPr>
          <w:rFonts w:ascii="仿宋_GB2312" w:hAnsi="仿宋_GB2312" w:eastAsia="仿宋_GB2312" w:cs="仿宋_GB2312"/>
          <w:sz w:val="32"/>
          <w:szCs w:val="32"/>
        </w:rPr>
        <w:t>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三</w:t>
      </w:r>
      <w:r>
        <w:rPr>
          <w:rFonts w:ascii="楷体_GB2312" w:hAnsi="楷体_GB2312" w:eastAsia="楷体_GB2312" w:cs="楷体_GB2312"/>
          <w:sz w:val="32"/>
          <w:szCs w:val="32"/>
        </w:rPr>
        <w:t>）</w:t>
      </w:r>
      <w:r>
        <w:fldChar w:fldCharType="begin"/>
      </w:r>
      <w:r>
        <w:instrText xml:space="preserve"> HYPERLINK \l "_Toc68549526" </w:instrText>
      </w:r>
      <w:r>
        <w:fldChar w:fldCharType="separate"/>
      </w:r>
      <w:r>
        <w:rPr>
          <w:rFonts w:hint="eastAsia" w:ascii="楷体_GB2312" w:hAnsi="楷体_GB2312" w:eastAsia="楷体_GB2312" w:cs="楷体_GB2312"/>
          <w:sz w:val="32"/>
          <w:szCs w:val="32"/>
        </w:rPr>
        <w:t>加强</w:t>
      </w:r>
      <w:r>
        <w:rPr>
          <w:rFonts w:ascii="楷体_GB2312" w:hAnsi="楷体_GB2312" w:eastAsia="楷体_GB2312" w:cs="楷体_GB2312"/>
          <w:sz w:val="32"/>
          <w:szCs w:val="32"/>
        </w:rPr>
        <w:t>文化和</w:t>
      </w:r>
      <w:r>
        <w:rPr>
          <w:rFonts w:hint="eastAsia" w:ascii="楷体_GB2312" w:hAnsi="楷体_GB2312" w:eastAsia="楷体_GB2312" w:cs="楷体_GB2312"/>
          <w:sz w:val="32"/>
          <w:szCs w:val="32"/>
        </w:rPr>
        <w:t>旅游</w:t>
      </w:r>
      <w:r>
        <w:rPr>
          <w:rFonts w:ascii="楷体_GB2312" w:hAnsi="楷体_GB2312" w:eastAsia="楷体_GB2312" w:cs="楷体_GB2312"/>
          <w:sz w:val="32"/>
          <w:szCs w:val="32"/>
        </w:rPr>
        <w:t>标准化人才队伍</w:t>
      </w:r>
      <w:r>
        <w:rPr>
          <w:rFonts w:ascii="楷体_GB2312" w:hAnsi="楷体_GB2312" w:eastAsia="楷体_GB2312" w:cs="楷体_GB2312"/>
          <w:sz w:val="32"/>
          <w:szCs w:val="32"/>
        </w:rPr>
        <w:fldChar w:fldCharType="end"/>
      </w:r>
      <w:r>
        <w:rPr>
          <w:rFonts w:hint="eastAsia" w:ascii="楷体_GB2312" w:hAnsi="楷体_GB2312" w:eastAsia="楷体_GB2312" w:cs="楷体_GB2312"/>
          <w:sz w:val="32"/>
          <w:szCs w:val="32"/>
        </w:rPr>
        <w:t>建设。</w:t>
      </w:r>
      <w:r>
        <w:rPr>
          <w:rFonts w:ascii="仿宋_GB2312" w:hAnsi="仿宋_GB2312" w:eastAsia="仿宋_GB2312" w:cs="仿宋_GB2312"/>
          <w:sz w:val="32"/>
          <w:szCs w:val="32"/>
        </w:rPr>
        <w:t>把加强文化和旅游标准化人才队伍</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作为标准体系建设中的一项基础性工程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积极开展专项培训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充分发挥省内重点企业、行业协会、高校专家学者、企事业单位工作人员的人才优势，积极整合资源，锻造高水平文化和旅游</w:t>
      </w:r>
      <w:r>
        <w:rPr>
          <w:rFonts w:hint="eastAsia" w:ascii="仿宋_GB2312" w:hAnsi="仿宋_GB2312" w:eastAsia="仿宋_GB2312" w:cs="仿宋_GB2312"/>
          <w:sz w:val="32"/>
          <w:szCs w:val="32"/>
        </w:rPr>
        <w:t>标准化</w:t>
      </w:r>
      <w:r>
        <w:rPr>
          <w:rFonts w:ascii="仿宋_GB2312" w:hAnsi="仿宋_GB2312" w:eastAsia="仿宋_GB2312" w:cs="仿宋_GB2312"/>
          <w:sz w:val="32"/>
          <w:szCs w:val="32"/>
        </w:rPr>
        <w:t>人才队伍。</w:t>
      </w:r>
    </w:p>
    <w:p>
      <w:pPr>
        <w:keepNext w:val="0"/>
        <w:keepLines w:val="0"/>
        <w:pageBreakBefore w:val="0"/>
        <w:widowControl w:val="0"/>
        <w:kinsoku/>
        <w:wordWrap/>
        <w:overflowPunct/>
        <w:topLinePunct w:val="0"/>
        <w:autoSpaceDE/>
        <w:autoSpaceDN/>
        <w:bidi w:val="0"/>
        <w:adjustRightInd/>
        <w:snapToGrid w:val="0"/>
        <w:spacing w:line="576" w:lineRule="exact"/>
        <w:ind w:firstLine="480" w:firstLineChars="200"/>
        <w:jc w:val="both"/>
        <w:rPr>
          <w:rFonts w:ascii="仿宋_GB2312" w:hAnsi="仿宋_GB2312" w:eastAsia="仿宋_GB2312" w:cs="仿宋_GB2312"/>
          <w:sz w:val="32"/>
          <w:szCs w:val="32"/>
        </w:rPr>
      </w:pPr>
      <w:r>
        <w:fldChar w:fldCharType="begin"/>
      </w:r>
      <w:r>
        <w:instrText xml:space="preserve"> HYPERLINK \l "_Toc68549526" </w:instrText>
      </w:r>
      <w:r>
        <w:fldChar w:fldCharType="separate"/>
      </w:r>
      <w:r>
        <w:rPr>
          <w:rFonts w:ascii="楷体_GB2312" w:hAnsi="楷体_GB2312" w:eastAsia="楷体_GB2312" w:cs="楷体_GB2312"/>
          <w:sz w:val="32"/>
          <w:szCs w:val="32"/>
        </w:rPr>
        <w:t>（</w:t>
      </w:r>
      <w:r>
        <w:rPr>
          <w:rFonts w:hint="eastAsia" w:ascii="楷体_GB2312" w:hAnsi="楷体_GB2312" w:eastAsia="楷体_GB2312" w:cs="楷体_GB2312"/>
          <w:sz w:val="32"/>
          <w:szCs w:val="32"/>
        </w:rPr>
        <w:t>四</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加强</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标准化工作宣贯力度</w:t>
      </w:r>
      <w:r>
        <w:rPr>
          <w:rFonts w:hint="eastAsia" w:ascii="楷体_GB2312" w:hAnsi="楷体_GB2312" w:eastAsia="楷体_GB2312" w:cs="楷体_GB2312"/>
          <w:color w:val="auto"/>
          <w:sz w:val="32"/>
          <w:szCs w:val="32"/>
        </w:rPr>
        <w:t>。</w:t>
      </w:r>
      <w:r>
        <w:rPr>
          <w:rFonts w:ascii="仿宋_GB2312" w:hAnsi="仿宋_GB2312" w:eastAsia="仿宋_GB2312" w:cs="仿宋_GB2312"/>
          <w:color w:val="auto"/>
          <w:sz w:val="32"/>
          <w:szCs w:val="32"/>
        </w:rPr>
        <w:t>组织召开标准体系</w:t>
      </w:r>
      <w:r>
        <w:rPr>
          <w:rFonts w:hint="eastAsia" w:ascii="仿宋_GB2312" w:hAnsi="仿宋_GB2312" w:eastAsia="仿宋_GB2312" w:cs="仿宋_GB2312"/>
          <w:color w:val="auto"/>
          <w:sz w:val="32"/>
          <w:szCs w:val="32"/>
          <w:lang w:val="en-US" w:eastAsia="zh-CN"/>
        </w:rPr>
        <w:t>建设</w:t>
      </w:r>
      <w:r>
        <w:rPr>
          <w:rFonts w:ascii="仿宋_GB2312" w:hAnsi="仿宋_GB2312" w:eastAsia="仿宋_GB2312" w:cs="仿宋_GB2312"/>
          <w:color w:val="auto"/>
          <w:sz w:val="32"/>
          <w:szCs w:val="32"/>
        </w:rPr>
        <w:t>宣贯会，</w:t>
      </w:r>
      <w:r>
        <w:rPr>
          <w:rFonts w:hint="eastAsia" w:ascii="仿宋_GB2312" w:hAnsi="仿宋_GB2312" w:eastAsia="仿宋_GB2312" w:cs="仿宋_GB2312"/>
          <w:color w:val="auto"/>
          <w:sz w:val="32"/>
          <w:szCs w:val="32"/>
        </w:rPr>
        <w:t>充分利用广播、电视及新媒体平台</w:t>
      </w:r>
      <w:r>
        <w:rPr>
          <w:rFonts w:ascii="仿宋_GB2312" w:hAnsi="仿宋_GB2312" w:eastAsia="仿宋_GB2312" w:cs="仿宋_GB2312"/>
          <w:color w:val="auto"/>
          <w:sz w:val="32"/>
          <w:szCs w:val="32"/>
        </w:rPr>
        <w:t>积极开展日常宣贯工作，实现标准的公开和普及</w:t>
      </w:r>
      <w:r>
        <w:rPr>
          <w:rFonts w:hint="eastAsia" w:ascii="仿宋_GB2312" w:hAnsi="仿宋_GB2312" w:eastAsia="仿宋_GB2312" w:cs="仿宋_GB2312"/>
          <w:color w:val="auto"/>
          <w:sz w:val="32"/>
          <w:szCs w:val="32"/>
        </w:rPr>
        <w:t>，将标准作为贯彻国家政策的重要抓手，全面支撑文化和旅游标准落地实施。</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rPr>
          <w:rFonts w:ascii="仿宋_GB2312" w:hAnsi="仿宋_GB2312" w:eastAsia="仿宋_GB2312" w:cs="仿宋_GB2312"/>
          <w:spacing w:val="6"/>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五</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加强标准实效评估工作。</w:t>
      </w:r>
      <w:r>
        <w:rPr>
          <w:rFonts w:hint="eastAsia" w:ascii="仿宋_GB2312" w:hAnsi="仿宋_GB2312" w:eastAsia="仿宋_GB2312" w:cs="仿宋_GB2312"/>
          <w:spacing w:val="6"/>
          <w:w w:val="100"/>
          <w:sz w:val="32"/>
          <w:szCs w:val="32"/>
        </w:rPr>
        <w:t>建立健全标准实施效果评估制度，完善标准复审制度，对不适应当前需要的标准进行废止或</w:t>
      </w:r>
      <w:r>
        <w:rPr>
          <w:rFonts w:hint="eastAsia" w:ascii="仿宋_GB2312" w:hAnsi="仿宋_GB2312" w:eastAsia="仿宋_GB2312" w:cs="仿宋_GB2312"/>
          <w:spacing w:val="6"/>
          <w:w w:val="100"/>
          <w:sz w:val="32"/>
          <w:szCs w:val="32"/>
          <w:lang w:eastAsia="zh-CN"/>
        </w:rPr>
        <w:t>者</w:t>
      </w:r>
      <w:r>
        <w:rPr>
          <w:rFonts w:hint="eastAsia" w:ascii="仿宋_GB2312" w:hAnsi="仿宋_GB2312" w:eastAsia="仿宋_GB2312" w:cs="仿宋_GB2312"/>
          <w:spacing w:val="6"/>
          <w:w w:val="100"/>
          <w:sz w:val="32"/>
          <w:szCs w:val="32"/>
        </w:rPr>
        <w:t>修订，加快标准的更新速度，保证现行标准的实用性和时效性。</w:t>
      </w:r>
    </w:p>
    <w:p>
      <w:pPr>
        <w:keepNext w:val="0"/>
        <w:keepLines w:val="0"/>
        <w:pageBreakBefore w:val="0"/>
        <w:widowControl w:val="0"/>
        <w:kinsoku/>
        <w:wordWrap/>
        <w:overflowPunct/>
        <w:topLinePunct w:val="0"/>
        <w:autoSpaceDE/>
        <w:autoSpaceDN/>
        <w:bidi w:val="0"/>
        <w:adjustRightInd/>
        <w:snapToGrid w:val="0"/>
        <w:spacing w:line="576" w:lineRule="exact"/>
        <w:jc w:val="both"/>
        <w:rPr>
          <w:rFonts w:ascii="方正仿宋_GB2312" w:hAnsi="方正仿宋_GB2312" w:eastAsia="方正仿宋_GB2312" w:cs="方正仿宋_GB2312"/>
          <w:sz w:val="32"/>
          <w:szCs w:val="32"/>
        </w:rPr>
      </w:pPr>
    </w:p>
    <w:p>
      <w:pPr>
        <w:pStyle w:val="2"/>
        <w:keepNext w:val="0"/>
        <w:keepLines w:val="0"/>
        <w:pageBreakBefore w:val="0"/>
        <w:widowControl w:val="0"/>
        <w:kinsoku/>
        <w:wordWrap/>
        <w:overflowPunct/>
        <w:topLinePunct w:val="0"/>
        <w:autoSpaceDE/>
        <w:autoSpaceDN/>
        <w:bidi w:val="0"/>
        <w:adjustRightInd/>
        <w:snapToGrid w:val="0"/>
        <w:spacing w:line="576" w:lineRule="exact"/>
        <w:ind w:left="0" w:firstLine="640" w:firstLineChars="200"/>
        <w:rPr>
          <w:rFonts w:ascii="仿宋_GB2312" w:hAnsi="仿宋_GB2312" w:eastAsia="仿宋_GB2312" w:cs="仿宋_GB2312"/>
          <w:kern w:val="0"/>
          <w:sz w:val="32"/>
        </w:rPr>
      </w:pPr>
      <w:r>
        <w:rPr>
          <w:rFonts w:hint="eastAsia" w:ascii="仿宋_GB2312" w:hAnsi="仿宋_GB2312" w:eastAsia="仿宋_GB2312" w:cs="仿宋_GB2312"/>
          <w:kern w:val="0"/>
          <w:sz w:val="32"/>
        </w:rPr>
        <w:t>附件：1.辽宁省文化和旅游标准体系表</w:t>
      </w:r>
    </w:p>
    <w:p>
      <w:pPr>
        <w:pStyle w:val="2"/>
        <w:keepNext w:val="0"/>
        <w:keepLines w:val="0"/>
        <w:pageBreakBefore w:val="0"/>
        <w:widowControl w:val="0"/>
        <w:kinsoku/>
        <w:wordWrap/>
        <w:overflowPunct/>
        <w:topLinePunct w:val="0"/>
        <w:autoSpaceDE/>
        <w:autoSpaceDN/>
        <w:bidi w:val="0"/>
        <w:adjustRightInd/>
        <w:snapToGrid w:val="0"/>
        <w:spacing w:line="576" w:lineRule="exact"/>
        <w:ind w:left="0" w:firstLine="1600" w:firstLineChars="500"/>
        <w:rPr>
          <w:rFonts w:ascii="仿宋_GB2312" w:hAnsi="仿宋_GB2312" w:eastAsia="仿宋_GB2312" w:cs="仿宋_GB2312"/>
          <w:kern w:val="0"/>
          <w:sz w:val="32"/>
        </w:rPr>
      </w:pPr>
      <w:r>
        <w:rPr>
          <w:rFonts w:hint="eastAsia" w:ascii="仿宋_GB2312" w:hAnsi="仿宋_GB2312" w:eastAsia="仿宋_GB2312" w:cs="仿宋_GB2312"/>
          <w:kern w:val="0"/>
          <w:sz w:val="32"/>
        </w:rPr>
        <w:t>2.通用基础标准明细表</w:t>
      </w:r>
    </w:p>
    <w:p>
      <w:pPr>
        <w:pStyle w:val="2"/>
        <w:keepNext w:val="0"/>
        <w:keepLines w:val="0"/>
        <w:pageBreakBefore w:val="0"/>
        <w:widowControl w:val="0"/>
        <w:kinsoku/>
        <w:wordWrap/>
        <w:overflowPunct/>
        <w:topLinePunct w:val="0"/>
        <w:autoSpaceDE/>
        <w:autoSpaceDN/>
        <w:bidi w:val="0"/>
        <w:adjustRightInd/>
        <w:snapToGrid w:val="0"/>
        <w:spacing w:line="576" w:lineRule="exact"/>
        <w:ind w:left="0"/>
        <w:rPr>
          <w:rFonts w:ascii="仿宋_GB2312" w:hAnsi="仿宋_GB2312" w:eastAsia="仿宋_GB2312" w:cs="仿宋_GB2312"/>
          <w:kern w:val="0"/>
          <w:sz w:val="32"/>
        </w:rPr>
      </w:pPr>
      <w:r>
        <w:rPr>
          <w:rFonts w:hint="eastAsia" w:ascii="仿宋_GB2312" w:hAnsi="仿宋_GB2312" w:eastAsia="仿宋_GB2312" w:cs="仿宋_GB2312"/>
          <w:kern w:val="0"/>
          <w:sz w:val="32"/>
        </w:rPr>
        <w:t xml:space="preserve">          3.产品与服务标准明细表</w:t>
      </w:r>
    </w:p>
    <w:p>
      <w:pPr>
        <w:pStyle w:val="2"/>
        <w:keepNext w:val="0"/>
        <w:keepLines w:val="0"/>
        <w:pageBreakBefore w:val="0"/>
        <w:widowControl w:val="0"/>
        <w:kinsoku/>
        <w:wordWrap/>
        <w:overflowPunct/>
        <w:topLinePunct w:val="0"/>
        <w:autoSpaceDE/>
        <w:autoSpaceDN/>
        <w:bidi w:val="0"/>
        <w:adjustRightInd/>
        <w:snapToGrid w:val="0"/>
        <w:spacing w:line="576" w:lineRule="exact"/>
        <w:ind w:left="0"/>
        <w:rPr>
          <w:rFonts w:ascii="仿宋_GB2312" w:hAnsi="仿宋_GB2312" w:eastAsia="仿宋_GB2312" w:cs="仿宋_GB2312"/>
          <w:kern w:val="0"/>
          <w:sz w:val="32"/>
        </w:rPr>
      </w:pPr>
      <w:r>
        <w:rPr>
          <w:rFonts w:hint="eastAsia" w:ascii="仿宋_GB2312" w:hAnsi="仿宋_GB2312" w:eastAsia="仿宋_GB2312" w:cs="仿宋_GB2312"/>
          <w:kern w:val="0"/>
          <w:sz w:val="32"/>
        </w:rPr>
        <w:t xml:space="preserve">          4.技术规范标准明细表</w:t>
      </w:r>
    </w:p>
    <w:p>
      <w:pPr>
        <w:pStyle w:val="2"/>
        <w:keepNext w:val="0"/>
        <w:keepLines w:val="0"/>
        <w:pageBreakBefore w:val="0"/>
        <w:widowControl w:val="0"/>
        <w:kinsoku/>
        <w:wordWrap/>
        <w:overflowPunct/>
        <w:topLinePunct w:val="0"/>
        <w:autoSpaceDE/>
        <w:autoSpaceDN/>
        <w:bidi w:val="0"/>
        <w:adjustRightInd/>
        <w:snapToGrid w:val="0"/>
        <w:spacing w:line="576" w:lineRule="exact"/>
        <w:ind w:left="0"/>
        <w:rPr>
          <w:rFonts w:ascii="仿宋_GB2312" w:hAnsi="仿宋_GB2312" w:eastAsia="仿宋_GB2312" w:cs="仿宋_GB2312"/>
          <w:kern w:val="0"/>
          <w:sz w:val="32"/>
        </w:rPr>
      </w:pPr>
      <w:r>
        <w:rPr>
          <w:rFonts w:hint="eastAsia" w:ascii="仿宋_GB2312" w:hAnsi="仿宋_GB2312" w:eastAsia="仿宋_GB2312" w:cs="仿宋_GB2312"/>
          <w:kern w:val="0"/>
          <w:sz w:val="32"/>
        </w:rPr>
        <w:t xml:space="preserve">          5.安全保障标准明细表</w:t>
      </w:r>
    </w:p>
    <w:p>
      <w:pPr>
        <w:pStyle w:val="2"/>
        <w:keepNext w:val="0"/>
        <w:keepLines w:val="0"/>
        <w:pageBreakBefore w:val="0"/>
        <w:widowControl w:val="0"/>
        <w:kinsoku/>
        <w:wordWrap/>
        <w:overflowPunct/>
        <w:topLinePunct w:val="0"/>
        <w:autoSpaceDE/>
        <w:autoSpaceDN/>
        <w:bidi w:val="0"/>
        <w:adjustRightInd/>
        <w:snapToGrid w:val="0"/>
        <w:spacing w:line="576" w:lineRule="exact"/>
        <w:ind w:left="0"/>
        <w:rPr>
          <w:rFonts w:ascii="仿宋_GB2312" w:hAnsi="仿宋_GB2312" w:eastAsia="仿宋_GB2312" w:cs="仿宋_GB2312"/>
          <w:kern w:val="0"/>
          <w:sz w:val="32"/>
        </w:rPr>
      </w:pPr>
      <w:r>
        <w:rPr>
          <w:rFonts w:hint="eastAsia" w:ascii="仿宋_GB2312" w:hAnsi="仿宋_GB2312" w:eastAsia="仿宋_GB2312" w:cs="仿宋_GB2312"/>
          <w:kern w:val="0"/>
          <w:sz w:val="32"/>
        </w:rPr>
        <w:t xml:space="preserve">          6.质量管理标准明细表</w:t>
      </w:r>
    </w:p>
    <w:p>
      <w:pPr>
        <w:pStyle w:val="2"/>
        <w:keepNext w:val="0"/>
        <w:keepLines w:val="0"/>
        <w:pageBreakBefore w:val="0"/>
        <w:widowControl w:val="0"/>
        <w:kinsoku/>
        <w:wordWrap/>
        <w:overflowPunct/>
        <w:topLinePunct w:val="0"/>
        <w:autoSpaceDE/>
        <w:autoSpaceDN/>
        <w:bidi w:val="0"/>
        <w:adjustRightInd/>
        <w:snapToGrid w:val="0"/>
        <w:spacing w:line="576" w:lineRule="exact"/>
        <w:ind w:left="0"/>
        <w:rPr>
          <w:rFonts w:ascii="仿宋_GB2312" w:hAnsi="仿宋_GB2312" w:eastAsia="仿宋_GB2312" w:cs="仿宋_GB2312"/>
          <w:kern w:val="0"/>
          <w:sz w:val="32"/>
        </w:rPr>
      </w:pPr>
      <w:r>
        <w:rPr>
          <w:rFonts w:hint="eastAsia" w:ascii="仿宋_GB2312" w:hAnsi="仿宋_GB2312" w:eastAsia="仿宋_GB2312" w:cs="仿宋_GB2312"/>
          <w:kern w:val="0"/>
          <w:sz w:val="32"/>
        </w:rPr>
        <w:t xml:space="preserve">          7.体系标准汇总表</w:t>
      </w:r>
    </w:p>
    <w:p>
      <w:pPr>
        <w:pStyle w:val="2"/>
        <w:spacing w:line="576" w:lineRule="exact"/>
        <w:ind w:left="0"/>
        <w:rPr>
          <w:rFonts w:ascii="仿宋_GB2312" w:hAnsi="仿宋_GB2312" w:eastAsia="仿宋_GB2312" w:cs="仿宋_GB2312"/>
          <w:kern w:val="0"/>
          <w:sz w:val="32"/>
        </w:rPr>
      </w:pPr>
    </w:p>
    <w:p>
      <w:pPr>
        <w:pStyle w:val="2"/>
        <w:spacing w:line="576" w:lineRule="exact"/>
        <w:ind w:left="0"/>
        <w:rPr>
          <w:rFonts w:ascii="仿宋_GB2312" w:hAnsi="仿宋_GB2312" w:eastAsia="仿宋_GB2312" w:cs="仿宋_GB2312"/>
          <w:kern w:val="0"/>
          <w:sz w:val="32"/>
        </w:rPr>
      </w:pPr>
    </w:p>
    <w:p>
      <w:pPr>
        <w:spacing w:line="576" w:lineRule="exact"/>
        <w:jc w:val="both"/>
        <w:rPr>
          <w:rFonts w:ascii="方正仿宋_GB2312" w:hAnsi="方正仿宋_GB2312" w:eastAsia="方正仿宋_GB2312" w:cs="方正仿宋_GB2312"/>
          <w:sz w:val="32"/>
          <w:szCs w:val="32"/>
        </w:rPr>
      </w:pPr>
    </w:p>
    <w:p>
      <w:pPr>
        <w:tabs>
          <w:tab w:val="center" w:pos="4699"/>
          <w:tab w:val="left" w:pos="7983"/>
        </w:tabs>
        <w:spacing w:line="576" w:lineRule="exact"/>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br w:type="page"/>
      </w:r>
    </w:p>
    <w:p>
      <w:pPr>
        <w:rPr>
          <w:rFonts w:hint="eastAsia" w:ascii="黑体" w:hAnsi="黑体" w:eastAsia="黑体" w:cs="黑体"/>
          <w:sz w:val="28"/>
          <w:szCs w:val="28"/>
        </w:rPr>
      </w:pPr>
      <w:r>
        <w:rPr>
          <w:rFonts w:hint="eastAsia" w:ascii="黑体" w:hAnsi="黑体" w:eastAsia="黑体" w:cs="黑体"/>
          <w:sz w:val="32"/>
          <w:szCs w:val="32"/>
        </w:rPr>
        <w:t>附件1</w:t>
      </w:r>
      <w:r>
        <w:rPr>
          <w:rFonts w:hint="eastAsia" w:ascii="黑体" w:hAnsi="黑体" w:eastAsia="黑体" w:cs="黑体"/>
          <w:sz w:val="28"/>
          <w:szCs w:val="28"/>
        </w:rPr>
        <w:t xml:space="preserve"> </w:t>
      </w:r>
    </w:p>
    <w:p>
      <w:pPr>
        <w:pStyle w:val="9"/>
        <w:shd w:val="clear" w:color="auto" w:fill="FFFFFF"/>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辽宁省文化和旅游标准体系表</w:t>
      </w:r>
    </w:p>
    <w:p>
      <w:pPr>
        <w:rPr>
          <w:rFonts w:hint="eastAsia" w:ascii="黑体" w:hAnsi="黑体" w:eastAsia="黑体" w:cs="黑体"/>
          <w:sz w:val="28"/>
          <w:szCs w:val="28"/>
        </w:rPr>
      </w:pPr>
      <w:r>
        <w:rPr>
          <w:rFonts w:hint="eastAsia" w:ascii="黑体" w:hAnsi="黑体" w:eastAsia="黑体" w:cs="黑体"/>
          <w:sz w:val="28"/>
          <w:szCs w:val="28"/>
        </w:rPr>
        <w:drawing>
          <wp:anchor distT="0" distB="0" distL="114300" distR="114300" simplePos="0" relativeHeight="251661312" behindDoc="0" locked="0" layoutInCell="1" allowOverlap="1">
            <wp:simplePos x="0" y="0"/>
            <wp:positionH relativeFrom="column">
              <wp:posOffset>635</wp:posOffset>
            </wp:positionH>
            <wp:positionV relativeFrom="paragraph">
              <wp:posOffset>243840</wp:posOffset>
            </wp:positionV>
            <wp:extent cx="5622925" cy="7266305"/>
            <wp:effectExtent l="0" t="0" r="15875" b="10795"/>
            <wp:wrapTopAndBottom/>
            <wp:docPr id="5" name="图片 5" descr="D:\Desktop\指南最终\最终.jpg最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esktop\指南最终\最终.jpg最终"/>
                    <pic:cNvPicPr>
                      <a:picLocks noChangeAspect="1"/>
                    </pic:cNvPicPr>
                  </pic:nvPicPr>
                  <pic:blipFill>
                    <a:blip r:embed="rId8"/>
                    <a:srcRect/>
                    <a:stretch>
                      <a:fillRect/>
                    </a:stretch>
                  </pic:blipFill>
                  <pic:spPr>
                    <a:xfrm>
                      <a:off x="0" y="0"/>
                      <a:ext cx="5622925" cy="7266305"/>
                    </a:xfrm>
                    <a:prstGeom prst="rect">
                      <a:avLst/>
                    </a:prstGeom>
                  </pic:spPr>
                </pic:pic>
              </a:graphicData>
            </a:graphic>
          </wp:anchor>
        </w:drawing>
      </w:r>
      <w:r>
        <w:rPr>
          <w:rFonts w:hint="eastAsia" w:ascii="黑体" w:hAnsi="黑体" w:eastAsia="黑体" w:cs="黑体"/>
          <w:sz w:val="28"/>
          <w:szCs w:val="28"/>
        </w:rPr>
        <w:br w:type="page"/>
      </w:r>
      <w:r>
        <w:rPr>
          <w:rFonts w:hint="eastAsia" w:ascii="黑体" w:hAnsi="黑体" w:eastAsia="黑体" w:cs="黑体"/>
          <w:sz w:val="32"/>
          <w:szCs w:val="32"/>
        </w:rPr>
        <w:t>附件2</w:t>
      </w:r>
      <w:r>
        <w:rPr>
          <w:rFonts w:hint="eastAsia" w:ascii="黑体" w:hAnsi="黑体" w:eastAsia="黑体" w:cs="黑体"/>
          <w:sz w:val="28"/>
          <w:szCs w:val="28"/>
        </w:rPr>
        <w:t xml:space="preserve"> </w:t>
      </w:r>
    </w:p>
    <w:p>
      <w:pPr>
        <w:pStyle w:val="9"/>
        <w:shd w:val="clear" w:color="auto" w:fill="FFFFFF"/>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通用基础标准明细表</w:t>
      </w:r>
    </w:p>
    <w:p>
      <w:pPr>
        <w:pStyle w:val="9"/>
        <w:shd w:val="clear" w:color="auto" w:fill="FFFFFF"/>
        <w:spacing w:before="0" w:beforeAutospacing="0" w:after="0" w:afterAutospacing="0"/>
        <w:jc w:val="center"/>
        <w:rPr>
          <w:rFonts w:hint="eastAsia" w:ascii="黑体" w:hAnsi="黑体" w:eastAsia="黑体" w:cs="黑体"/>
          <w:sz w:val="28"/>
          <w:szCs w:val="28"/>
        </w:rPr>
      </w:pPr>
    </w:p>
    <w:tbl>
      <w:tblPr>
        <w:tblStyle w:val="10"/>
        <w:tblW w:w="8789" w:type="dxa"/>
        <w:tblInd w:w="148" w:type="dxa"/>
        <w:tblLayout w:type="autofit"/>
        <w:tblCellMar>
          <w:top w:w="0" w:type="dxa"/>
          <w:left w:w="108" w:type="dxa"/>
          <w:bottom w:w="0" w:type="dxa"/>
          <w:right w:w="108" w:type="dxa"/>
        </w:tblCellMar>
      </w:tblPr>
      <w:tblGrid>
        <w:gridCol w:w="547"/>
        <w:gridCol w:w="1260"/>
        <w:gridCol w:w="4560"/>
        <w:gridCol w:w="2422"/>
      </w:tblGrid>
      <w:tr>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 xml:space="preserve">序号 </w:t>
            </w:r>
          </w:p>
        </w:tc>
        <w:tc>
          <w:tcPr>
            <w:tcW w:w="12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 xml:space="preserve">子体系名称和代码 </w:t>
            </w:r>
          </w:p>
        </w:tc>
        <w:tc>
          <w:tcPr>
            <w:tcW w:w="45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标准名称</w:t>
            </w:r>
          </w:p>
        </w:tc>
        <w:tc>
          <w:tcPr>
            <w:tcW w:w="2422"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标准编号</w:t>
            </w:r>
          </w:p>
        </w:tc>
      </w:tr>
      <w:tr>
        <w:tblPrEx>
          <w:tblCellMar>
            <w:top w:w="0" w:type="dxa"/>
            <w:left w:w="108" w:type="dxa"/>
            <w:bottom w:w="0" w:type="dxa"/>
            <w:right w:w="108"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rFonts w:hint="eastAsia"/>
                <w:color w:val="000000"/>
                <w:sz w:val="22"/>
                <w:szCs w:val="22"/>
              </w:rPr>
              <w:t>1</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color w:val="000000"/>
                <w:sz w:val="22"/>
                <w:szCs w:val="22"/>
                <w:lang w:eastAsia="zh-CN" w:bidi="ar"/>
              </w:rPr>
            </w:pPr>
            <w:r>
              <w:rPr>
                <w:rFonts w:hint="eastAsia"/>
                <w:color w:val="000000"/>
                <w:sz w:val="22"/>
                <w:szCs w:val="22"/>
                <w:lang w:bidi="ar"/>
              </w:rPr>
              <w:t>指南</w:t>
            </w:r>
            <w:r>
              <w:rPr>
                <w:rFonts w:hint="eastAsia"/>
                <w:color w:val="000000"/>
                <w:sz w:val="22"/>
                <w:szCs w:val="22"/>
                <w:lang w:eastAsia="zh-CN" w:bidi="ar"/>
              </w:rPr>
              <w:t>与</w:t>
            </w:r>
          </w:p>
          <w:p>
            <w:pPr>
              <w:jc w:val="center"/>
              <w:textAlignment w:val="center"/>
              <w:rPr>
                <w:color w:val="000000"/>
                <w:sz w:val="22"/>
                <w:szCs w:val="22"/>
              </w:rPr>
            </w:pPr>
            <w:r>
              <w:rPr>
                <w:rFonts w:hint="eastAsia"/>
                <w:color w:val="000000"/>
                <w:sz w:val="22"/>
                <w:szCs w:val="22"/>
                <w:lang w:eastAsia="zh-CN" w:bidi="ar"/>
              </w:rPr>
              <w:t>导则</w:t>
            </w:r>
            <w:r>
              <w:rPr>
                <w:rFonts w:hint="eastAsia"/>
                <w:color w:val="000000"/>
                <w:sz w:val="22"/>
                <w:szCs w:val="22"/>
                <w:lang w:bidi="ar"/>
              </w:rPr>
              <w:t xml:space="preserve"> JC101 </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旅游规划通则</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GB/T 18971-2003</w:t>
            </w:r>
          </w:p>
        </w:tc>
      </w:tr>
      <w:tr>
        <w:tblPrEx>
          <w:tblCellMar>
            <w:top w:w="0" w:type="dxa"/>
            <w:left w:w="108" w:type="dxa"/>
            <w:bottom w:w="0" w:type="dxa"/>
            <w:right w:w="108"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rFonts w:hint="eastAsia"/>
                <w:color w:val="000000"/>
                <w:sz w:val="22"/>
                <w:szCs w:val="22"/>
                <w:lang w:bidi="ar"/>
              </w:rPr>
              <w:t>2</w:t>
            </w:r>
          </w:p>
        </w:tc>
        <w:tc>
          <w:tcPr>
            <w:tcW w:w="1260" w:type="dxa"/>
            <w:vMerge w:val="continue"/>
            <w:tcBorders>
              <w:left w:val="single" w:color="000000" w:sz="4" w:space="0"/>
              <w:right w:val="single" w:color="000000" w:sz="4" w:space="0"/>
            </w:tcBorders>
            <w:shd w:val="clear" w:color="auto" w:fill="auto"/>
            <w:vAlign w:val="center"/>
          </w:tcPr>
          <w:p>
            <w:pPr>
              <w:jc w:val="center"/>
              <w:textAlignment w:val="center"/>
              <w:rPr>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lang w:bidi="ar"/>
              </w:rPr>
            </w:pPr>
            <w:r>
              <w:rPr>
                <w:rFonts w:hint="eastAsia"/>
                <w:sz w:val="22"/>
                <w:szCs w:val="22"/>
                <w:lang w:bidi="ar"/>
              </w:rPr>
              <w:t>标准化工作导则 第 1 部分：</w:t>
            </w:r>
          </w:p>
          <w:p>
            <w:pPr>
              <w:textAlignment w:val="center"/>
              <w:rPr>
                <w:sz w:val="22"/>
                <w:szCs w:val="22"/>
              </w:rPr>
            </w:pPr>
            <w:r>
              <w:rPr>
                <w:rFonts w:hint="eastAsia"/>
                <w:sz w:val="22"/>
                <w:szCs w:val="22"/>
                <w:lang w:bidi="ar"/>
              </w:rPr>
              <w:t xml:space="preserve">标准化文件的结构和起草规则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 xml:space="preserve">GB/T 1.1-2020 </w:t>
            </w:r>
          </w:p>
        </w:tc>
      </w:tr>
      <w:tr>
        <w:tblPrEx>
          <w:tblCellMar>
            <w:top w:w="0" w:type="dxa"/>
            <w:left w:w="108" w:type="dxa"/>
            <w:bottom w:w="0" w:type="dxa"/>
            <w:right w:w="108"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rFonts w:hint="eastAsia"/>
                <w:color w:val="000000"/>
                <w:sz w:val="22"/>
                <w:szCs w:val="22"/>
                <w:lang w:bidi="ar"/>
              </w:rPr>
              <w:t>3</w:t>
            </w:r>
          </w:p>
        </w:tc>
        <w:tc>
          <w:tcPr>
            <w:tcW w:w="1260" w:type="dxa"/>
            <w:vMerge w:val="continue"/>
            <w:tcBorders>
              <w:left w:val="single" w:color="000000" w:sz="4" w:space="0"/>
              <w:right w:val="single" w:color="000000" w:sz="4" w:space="0"/>
            </w:tcBorders>
            <w:shd w:val="clear" w:color="auto" w:fill="auto"/>
            <w:vAlign w:val="center"/>
          </w:tcPr>
          <w:p>
            <w:pPr>
              <w:jc w:val="center"/>
              <w:rPr>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旅游发展规划实施评估导则</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LB/T 041-2015</w:t>
            </w:r>
          </w:p>
        </w:tc>
      </w:tr>
      <w:tr>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 w:val="22"/>
                <w:szCs w:val="22"/>
                <w:lang w:eastAsia="zh-CN"/>
              </w:rPr>
            </w:pPr>
            <w:r>
              <w:rPr>
                <w:rFonts w:hint="eastAsia"/>
                <w:color w:val="000000"/>
                <w:sz w:val="22"/>
                <w:szCs w:val="22"/>
                <w:lang w:val="en-US" w:eastAsia="zh-CN" w:bidi="ar"/>
              </w:rPr>
              <w:t>4</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术语与</w:t>
            </w:r>
          </w:p>
          <w:p>
            <w:pPr>
              <w:jc w:val="center"/>
              <w:textAlignment w:val="center"/>
              <w:rPr>
                <w:color w:val="000000"/>
                <w:sz w:val="22"/>
                <w:szCs w:val="22"/>
              </w:rPr>
            </w:pPr>
            <w:r>
              <w:rPr>
                <w:rFonts w:hint="eastAsia"/>
                <w:color w:val="000000"/>
                <w:sz w:val="22"/>
                <w:szCs w:val="22"/>
                <w:lang w:bidi="ar"/>
              </w:rPr>
              <w:t>缩略语JC102</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 xml:space="preserve">旅游业基础术语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 xml:space="preserve">GB/T 16766-2017 </w:t>
            </w:r>
          </w:p>
        </w:tc>
      </w:tr>
      <w:tr>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 w:val="22"/>
                <w:szCs w:val="22"/>
                <w:lang w:eastAsia="zh-CN" w:bidi="ar"/>
              </w:rPr>
            </w:pPr>
            <w:r>
              <w:rPr>
                <w:rFonts w:hint="eastAsia"/>
                <w:color w:val="000000"/>
                <w:sz w:val="22"/>
                <w:szCs w:val="22"/>
                <w:lang w:val="en-US" w:eastAsia="zh-CN" w:bidi="ar"/>
              </w:rPr>
              <w:t>5</w:t>
            </w:r>
          </w:p>
        </w:tc>
        <w:tc>
          <w:tcPr>
            <w:tcW w:w="1260" w:type="dxa"/>
            <w:vMerge w:val="continue"/>
            <w:tcBorders>
              <w:left w:val="single" w:color="000000" w:sz="4" w:space="0"/>
              <w:right w:val="single" w:color="000000" w:sz="4" w:space="0"/>
            </w:tcBorders>
            <w:shd w:val="clear" w:color="auto" w:fill="auto"/>
            <w:vAlign w:val="center"/>
          </w:tcPr>
          <w:p>
            <w:pPr>
              <w:jc w:val="center"/>
              <w:rPr>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lang w:bidi="ar"/>
              </w:rPr>
            </w:pPr>
            <w:r>
              <w:rPr>
                <w:rFonts w:hint="eastAsia"/>
                <w:sz w:val="22"/>
                <w:szCs w:val="22"/>
                <w:lang w:bidi="ar"/>
              </w:rPr>
              <w:t>演出场馆设备技术术语 舞台机械</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lang w:bidi="ar"/>
              </w:rPr>
            </w:pPr>
            <w:r>
              <w:rPr>
                <w:rFonts w:hint="eastAsia"/>
                <w:sz w:val="22"/>
                <w:szCs w:val="22"/>
                <w:lang w:bidi="ar"/>
              </w:rPr>
              <w:t>WH/T 35-2009</w:t>
            </w:r>
          </w:p>
        </w:tc>
      </w:tr>
      <w:tr>
        <w:tblPrEx>
          <w:tblCellMar>
            <w:top w:w="0" w:type="dxa"/>
            <w:left w:w="108" w:type="dxa"/>
            <w:bottom w:w="0" w:type="dxa"/>
            <w:right w:w="108"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2"/>
                <w:szCs w:val="22"/>
                <w:lang w:val="en-US" w:eastAsia="zh-CN" w:bidi="ar-SA"/>
              </w:rPr>
            </w:pPr>
            <w:r>
              <w:rPr>
                <w:rFonts w:hint="eastAsia"/>
                <w:color w:val="000000"/>
                <w:sz w:val="22"/>
                <w:szCs w:val="22"/>
                <w:lang w:val="en-US" w:eastAsia="zh-CN" w:bidi="ar"/>
              </w:rPr>
              <w:t>6</w:t>
            </w: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lang w:val="en-US" w:eastAsia="zh-CN" w:bidi="ar-SA"/>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2"/>
                <w:szCs w:val="22"/>
                <w:lang w:val="en-US" w:eastAsia="zh-CN" w:bidi="ar-SA"/>
              </w:rPr>
            </w:pPr>
            <w:r>
              <w:rPr>
                <w:rFonts w:hint="eastAsia"/>
                <w:sz w:val="22"/>
                <w:szCs w:val="22"/>
                <w:lang w:bidi="ar"/>
              </w:rPr>
              <w:t xml:space="preserve">演出场馆设备技术术语 剧场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2"/>
                <w:szCs w:val="22"/>
                <w:lang w:val="en-US" w:eastAsia="zh-CN" w:bidi="ar-SA"/>
              </w:rPr>
            </w:pPr>
            <w:r>
              <w:rPr>
                <w:rFonts w:hint="eastAsia"/>
                <w:sz w:val="22"/>
                <w:szCs w:val="22"/>
                <w:lang w:bidi="ar"/>
              </w:rPr>
              <w:t xml:space="preserve">WH/T 59-2013 </w:t>
            </w:r>
          </w:p>
        </w:tc>
      </w:tr>
      <w:tr>
        <w:tblPrEx>
          <w:tblCellMar>
            <w:top w:w="0" w:type="dxa"/>
            <w:left w:w="108" w:type="dxa"/>
            <w:bottom w:w="0" w:type="dxa"/>
            <w:right w:w="108"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rFonts w:hint="eastAsia"/>
                <w:color w:val="000000"/>
                <w:sz w:val="22"/>
                <w:szCs w:val="22"/>
                <w:lang w:bidi="ar"/>
              </w:rPr>
              <w:t>7</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符号与</w:t>
            </w:r>
          </w:p>
          <w:p>
            <w:pPr>
              <w:jc w:val="center"/>
              <w:textAlignment w:val="center"/>
              <w:rPr>
                <w:color w:val="000000"/>
                <w:sz w:val="22"/>
                <w:szCs w:val="22"/>
                <w:lang w:bidi="ar"/>
              </w:rPr>
            </w:pPr>
            <w:r>
              <w:rPr>
                <w:rFonts w:hint="eastAsia"/>
                <w:color w:val="000000"/>
                <w:sz w:val="22"/>
                <w:szCs w:val="22"/>
                <w:lang w:bidi="ar"/>
              </w:rPr>
              <w:t>标志</w:t>
            </w:r>
          </w:p>
          <w:p>
            <w:pPr>
              <w:jc w:val="center"/>
              <w:textAlignment w:val="center"/>
              <w:rPr>
                <w:color w:val="000000"/>
                <w:sz w:val="22"/>
                <w:szCs w:val="22"/>
              </w:rPr>
            </w:pPr>
            <w:r>
              <w:rPr>
                <w:rFonts w:hint="eastAsia"/>
                <w:color w:val="000000"/>
                <w:sz w:val="22"/>
                <w:szCs w:val="22"/>
                <w:lang w:bidi="ar"/>
              </w:rPr>
              <w:t>JC103</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 xml:space="preserve">文物保护单位标志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 xml:space="preserve">GB/T 22527-2008 </w:t>
            </w:r>
          </w:p>
        </w:tc>
      </w:tr>
      <w:tr>
        <w:tblPrEx>
          <w:tblCellMar>
            <w:top w:w="0" w:type="dxa"/>
            <w:left w:w="108" w:type="dxa"/>
            <w:bottom w:w="0" w:type="dxa"/>
            <w:right w:w="108"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rFonts w:hint="eastAsia"/>
                <w:color w:val="000000"/>
                <w:sz w:val="22"/>
                <w:szCs w:val="22"/>
                <w:lang w:bidi="ar"/>
              </w:rPr>
              <w:t>8</w:t>
            </w:r>
          </w:p>
        </w:tc>
        <w:tc>
          <w:tcPr>
            <w:tcW w:w="1260" w:type="dxa"/>
            <w:vMerge w:val="continue"/>
            <w:tcBorders>
              <w:left w:val="single" w:color="000000" w:sz="4" w:space="0"/>
              <w:right w:val="single" w:color="000000" w:sz="4" w:space="0"/>
            </w:tcBorders>
            <w:shd w:val="clear" w:color="auto" w:fill="auto"/>
            <w:vAlign w:val="center"/>
          </w:tcPr>
          <w:p>
            <w:pPr>
              <w:jc w:val="center"/>
              <w:rPr>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 xml:space="preserve">中国文化遗产标志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 xml:space="preserve">GB/T 25601-2010 </w:t>
            </w:r>
          </w:p>
        </w:tc>
      </w:tr>
      <w:tr>
        <w:tblPrEx>
          <w:tblCellMar>
            <w:top w:w="0" w:type="dxa"/>
            <w:left w:w="108" w:type="dxa"/>
            <w:bottom w:w="0" w:type="dxa"/>
            <w:right w:w="108"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rFonts w:hint="eastAsia"/>
                <w:color w:val="000000"/>
                <w:sz w:val="22"/>
                <w:szCs w:val="22"/>
                <w:lang w:bidi="ar"/>
              </w:rPr>
              <w:t>9</w:t>
            </w:r>
          </w:p>
        </w:tc>
        <w:tc>
          <w:tcPr>
            <w:tcW w:w="1260" w:type="dxa"/>
            <w:vMerge w:val="continue"/>
            <w:tcBorders>
              <w:left w:val="single" w:color="000000" w:sz="4" w:space="0"/>
              <w:right w:val="single" w:color="000000" w:sz="4" w:space="0"/>
            </w:tcBorders>
            <w:shd w:val="clear" w:color="auto" w:fill="auto"/>
            <w:vAlign w:val="center"/>
          </w:tcPr>
          <w:p>
            <w:pPr>
              <w:jc w:val="center"/>
              <w:rPr>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城市旅游公共信息导向系统设置原则与要求</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rPr>
            </w:pPr>
            <w:r>
              <w:rPr>
                <w:rFonts w:hint="eastAsia"/>
                <w:sz w:val="22"/>
                <w:szCs w:val="22"/>
                <w:lang w:bidi="ar"/>
              </w:rPr>
              <w:t>GB/T 31382-2015</w:t>
            </w:r>
          </w:p>
        </w:tc>
      </w:tr>
      <w:tr>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10</w:t>
            </w: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lang w:bidi="ar"/>
              </w:rPr>
            </w:pPr>
            <w:r>
              <w:rPr>
                <w:rFonts w:hint="eastAsia"/>
                <w:sz w:val="22"/>
                <w:szCs w:val="22"/>
                <w:lang w:bidi="ar"/>
              </w:rPr>
              <w:t>旅游饭店用公共信息图形符号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sz w:val="22"/>
                <w:szCs w:val="22"/>
                <w:lang w:bidi="ar"/>
              </w:rPr>
            </w:pPr>
            <w:r>
              <w:rPr>
                <w:rFonts w:hint="eastAsia"/>
                <w:sz w:val="22"/>
                <w:szCs w:val="22"/>
                <w:lang w:bidi="ar"/>
              </w:rPr>
              <w:t>LB/T 001-1995</w:t>
            </w:r>
          </w:p>
        </w:tc>
      </w:tr>
    </w:tbl>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2"/>
        <w:ind w:left="0"/>
        <w:rPr>
          <w:rFonts w:ascii="黑体" w:hAnsi="黑体" w:eastAsia="黑体" w:cs="黑体"/>
          <w:sz w:val="28"/>
          <w:szCs w:val="28"/>
        </w:rPr>
      </w:pPr>
    </w:p>
    <w:p>
      <w:pPr>
        <w:pStyle w:val="9"/>
        <w:shd w:val="clear" w:color="auto" w:fill="FFFFFF"/>
        <w:spacing w:before="0" w:beforeAutospacing="0" w:after="0" w:afterAutospacing="0"/>
        <w:jc w:val="left"/>
        <w:rPr>
          <w:rFonts w:hint="eastAsia" w:ascii="方正小标宋_GBK" w:hAnsi="方正小标宋_GBK" w:eastAsia="方正小标宋_GBK" w:cs="方正小标宋_GBK"/>
          <w:sz w:val="44"/>
          <w:szCs w:val="44"/>
        </w:rPr>
      </w:pPr>
      <w:r>
        <w:rPr>
          <w:rFonts w:hint="eastAsia" w:ascii="黑体" w:hAnsi="黑体" w:eastAsia="黑体" w:cs="黑体"/>
          <w:sz w:val="28"/>
          <w:szCs w:val="28"/>
        </w:rPr>
        <w:br w:type="page"/>
      </w:r>
      <w:r>
        <w:rPr>
          <w:rFonts w:hint="eastAsia" w:ascii="黑体" w:hAnsi="黑体" w:eastAsia="黑体" w:cs="黑体"/>
          <w:sz w:val="32"/>
          <w:szCs w:val="32"/>
          <w:lang w:val="en-US" w:eastAsia="zh-CN" w:bidi="ar-SA"/>
        </w:rPr>
        <w:t xml:space="preserve">附件3 </w:t>
      </w:r>
    </w:p>
    <w:p>
      <w:pPr>
        <w:pStyle w:val="9"/>
        <w:shd w:val="clear" w:color="auto" w:fill="FFFFFF"/>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产品与服务标准明细表</w:t>
      </w:r>
    </w:p>
    <w:p>
      <w:pPr>
        <w:pStyle w:val="9"/>
        <w:shd w:val="clear" w:color="auto" w:fill="FFFFFF"/>
        <w:spacing w:before="0" w:beforeAutospacing="0" w:after="0" w:afterAutospacing="0"/>
        <w:jc w:val="center"/>
        <w:rPr>
          <w:rFonts w:hint="eastAsia" w:ascii="黑体" w:hAnsi="黑体" w:eastAsia="黑体" w:cs="黑体"/>
          <w:sz w:val="28"/>
          <w:szCs w:val="28"/>
        </w:rPr>
      </w:pPr>
    </w:p>
    <w:tbl>
      <w:tblPr>
        <w:tblStyle w:val="10"/>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940"/>
        <w:gridCol w:w="950"/>
        <w:gridCol w:w="3997"/>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F2F2F2"/>
            <w:vAlign w:val="center"/>
          </w:tcPr>
          <w:p>
            <w:pPr>
              <w:jc w:val="center"/>
              <w:textAlignment w:val="center"/>
              <w:rPr>
                <w:b/>
                <w:bCs/>
                <w:color w:val="000000"/>
                <w:sz w:val="22"/>
                <w:szCs w:val="22"/>
                <w:lang w:bidi="ar"/>
              </w:rPr>
            </w:pPr>
            <w:r>
              <w:rPr>
                <w:rFonts w:hint="eastAsia"/>
                <w:b/>
                <w:bCs/>
                <w:color w:val="000000"/>
                <w:sz w:val="22"/>
                <w:szCs w:val="22"/>
                <w:lang w:bidi="ar"/>
              </w:rPr>
              <w:t>序号</w:t>
            </w:r>
          </w:p>
        </w:tc>
        <w:tc>
          <w:tcPr>
            <w:tcW w:w="940" w:type="dxa"/>
            <w:tcBorders>
              <w:tl2br w:val="nil"/>
              <w:tr2bl w:val="nil"/>
            </w:tcBorders>
            <w:shd w:val="clear" w:color="auto" w:fill="F2F2F2"/>
            <w:vAlign w:val="center"/>
          </w:tcPr>
          <w:p>
            <w:pPr>
              <w:jc w:val="center"/>
              <w:textAlignment w:val="center"/>
              <w:rPr>
                <w:b/>
                <w:bCs/>
                <w:color w:val="000000"/>
                <w:sz w:val="22"/>
                <w:szCs w:val="22"/>
                <w:lang w:bidi="ar"/>
              </w:rPr>
            </w:pPr>
            <w:r>
              <w:rPr>
                <w:rFonts w:hint="eastAsia"/>
                <w:b/>
                <w:bCs/>
                <w:color w:val="000000"/>
                <w:sz w:val="22"/>
                <w:szCs w:val="22"/>
                <w:lang w:bidi="ar"/>
              </w:rPr>
              <w:t>子体系名称和代码</w:t>
            </w:r>
          </w:p>
        </w:tc>
        <w:tc>
          <w:tcPr>
            <w:tcW w:w="950" w:type="dxa"/>
            <w:tcBorders>
              <w:tl2br w:val="nil"/>
              <w:tr2bl w:val="nil"/>
            </w:tcBorders>
            <w:shd w:val="clear" w:color="auto" w:fill="F2F2F2"/>
            <w:vAlign w:val="center"/>
          </w:tcPr>
          <w:p>
            <w:pPr>
              <w:jc w:val="center"/>
              <w:textAlignment w:val="center"/>
              <w:rPr>
                <w:b/>
                <w:bCs/>
                <w:color w:val="000000"/>
                <w:sz w:val="22"/>
                <w:szCs w:val="22"/>
                <w:lang w:bidi="ar"/>
              </w:rPr>
            </w:pPr>
            <w:r>
              <w:rPr>
                <w:rFonts w:hint="eastAsia"/>
                <w:b/>
                <w:bCs/>
                <w:color w:val="000000"/>
                <w:sz w:val="22"/>
                <w:szCs w:val="22"/>
                <w:lang w:bidi="ar"/>
              </w:rPr>
              <w:t>模块</w:t>
            </w:r>
          </w:p>
          <w:p>
            <w:pPr>
              <w:jc w:val="center"/>
              <w:textAlignment w:val="center"/>
              <w:rPr>
                <w:b/>
                <w:bCs/>
                <w:color w:val="000000"/>
                <w:sz w:val="22"/>
                <w:szCs w:val="22"/>
                <w:lang w:bidi="ar"/>
              </w:rPr>
            </w:pPr>
            <w:r>
              <w:rPr>
                <w:rFonts w:hint="eastAsia"/>
                <w:b/>
                <w:bCs/>
                <w:color w:val="000000"/>
                <w:sz w:val="22"/>
                <w:szCs w:val="22"/>
                <w:lang w:bidi="ar"/>
              </w:rPr>
              <w:t>名称</w:t>
            </w:r>
          </w:p>
        </w:tc>
        <w:tc>
          <w:tcPr>
            <w:tcW w:w="3997" w:type="dxa"/>
            <w:tcBorders>
              <w:tl2br w:val="nil"/>
              <w:tr2bl w:val="nil"/>
            </w:tcBorders>
            <w:shd w:val="clear" w:color="auto" w:fill="F2F2F2"/>
            <w:vAlign w:val="center"/>
          </w:tcPr>
          <w:p>
            <w:pPr>
              <w:jc w:val="center"/>
              <w:textAlignment w:val="center"/>
              <w:rPr>
                <w:b/>
                <w:bCs/>
                <w:color w:val="000000"/>
                <w:sz w:val="22"/>
                <w:szCs w:val="22"/>
                <w:lang w:bidi="ar"/>
              </w:rPr>
            </w:pPr>
            <w:r>
              <w:rPr>
                <w:rFonts w:hint="eastAsia"/>
                <w:b/>
                <w:bCs/>
                <w:color w:val="000000"/>
                <w:sz w:val="22"/>
                <w:szCs w:val="22"/>
                <w:lang w:bidi="ar"/>
              </w:rPr>
              <w:t>标准名称</w:t>
            </w:r>
          </w:p>
        </w:tc>
        <w:tc>
          <w:tcPr>
            <w:tcW w:w="2408" w:type="dxa"/>
            <w:tcBorders>
              <w:tl2br w:val="nil"/>
              <w:tr2bl w:val="nil"/>
            </w:tcBorders>
            <w:shd w:val="clear" w:color="auto" w:fill="F2F2F2"/>
            <w:vAlign w:val="center"/>
          </w:tcPr>
          <w:p>
            <w:pPr>
              <w:jc w:val="center"/>
              <w:textAlignment w:val="center"/>
              <w:rPr>
                <w:b/>
                <w:bCs/>
                <w:color w:val="000000"/>
                <w:sz w:val="22"/>
                <w:szCs w:val="22"/>
                <w:lang w:bidi="ar"/>
              </w:rPr>
            </w:pPr>
            <w:r>
              <w:rPr>
                <w:rFonts w:hint="eastAsia"/>
                <w:b/>
                <w:bCs/>
                <w:color w:val="000000"/>
                <w:sz w:val="22"/>
                <w:szCs w:val="22"/>
                <w:lang w:bidi="ar"/>
              </w:rPr>
              <w:t>标准编号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w:t>
            </w:r>
          </w:p>
        </w:tc>
        <w:tc>
          <w:tcPr>
            <w:tcW w:w="940" w:type="dxa"/>
            <w:vMerge w:val="restart"/>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文物和文化遗产保护CF201</w:t>
            </w:r>
          </w:p>
        </w:tc>
        <w:tc>
          <w:tcPr>
            <w:tcW w:w="950" w:type="dxa"/>
            <w:vMerge w:val="restart"/>
            <w:tcBorders>
              <w:tl2br w:val="nil"/>
              <w:tr2bl w:val="nil"/>
            </w:tcBorders>
            <w:shd w:val="clear" w:color="auto" w:fill="auto"/>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文物保护单位开放服务规范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22528-2008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大遗址保护规划规范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WW/Z 0072-2015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3</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非物质文化遗产传</w:t>
            </w:r>
            <w:r>
              <w:rPr>
                <w:rFonts w:hint="eastAsia"/>
                <w:color w:val="000000"/>
                <w:sz w:val="22"/>
                <w:szCs w:val="22"/>
                <w:lang w:eastAsia="zh-CN" w:bidi="ar"/>
              </w:rPr>
              <w:t>习</w:t>
            </w:r>
            <w:r>
              <w:rPr>
                <w:rFonts w:hint="eastAsia"/>
                <w:color w:val="000000"/>
                <w:sz w:val="22"/>
                <w:szCs w:val="22"/>
                <w:lang w:bidi="ar"/>
              </w:rPr>
              <w:t>场所服务规范</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4</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专题非遗展示馆服务规范</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5</w:t>
            </w:r>
          </w:p>
        </w:tc>
        <w:tc>
          <w:tcPr>
            <w:tcW w:w="940" w:type="dxa"/>
            <w:vMerge w:val="restart"/>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公共文化服务CF202</w:t>
            </w:r>
          </w:p>
        </w:tc>
        <w:tc>
          <w:tcPr>
            <w:tcW w:w="950" w:type="dxa"/>
            <w:vMerge w:val="restart"/>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公共图书馆服务规范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28220-2011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6</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文化馆服务标准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32939-2016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7</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图书馆视障人士服务规范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36719-2018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8</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公共图书馆少年儿童服务规范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36720-2018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9</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社区图书馆服务规范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WH/T 73-2016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10</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智慧文化馆服务规范</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11</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智慧图书馆服务规范</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12</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智慧博物馆服务规范</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13</w:t>
            </w:r>
          </w:p>
        </w:tc>
        <w:tc>
          <w:tcPr>
            <w:tcW w:w="940" w:type="dxa"/>
            <w:vMerge w:val="restart"/>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文化</w:t>
            </w:r>
          </w:p>
          <w:p>
            <w:pPr>
              <w:jc w:val="center"/>
              <w:textAlignment w:val="center"/>
              <w:rPr>
                <w:color w:val="000000"/>
                <w:sz w:val="22"/>
                <w:szCs w:val="22"/>
                <w:lang w:bidi="ar"/>
              </w:rPr>
            </w:pPr>
            <w:r>
              <w:rPr>
                <w:rFonts w:hint="eastAsia"/>
                <w:color w:val="000000"/>
                <w:sz w:val="22"/>
                <w:szCs w:val="22"/>
                <w:lang w:bidi="ar"/>
              </w:rPr>
              <w:t>产业CF203</w:t>
            </w:r>
          </w:p>
        </w:tc>
        <w:tc>
          <w:tcPr>
            <w:tcW w:w="950" w:type="dxa"/>
            <w:vMerge w:val="restart"/>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社会艺术水平考级 考试服务流程要求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36724-2018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14</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歌舞娱乐场所服务规范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36739-2018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15</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智慧剧场服务规范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16</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沉浸式文化场馆服务规范</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17</w:t>
            </w:r>
          </w:p>
        </w:tc>
        <w:tc>
          <w:tcPr>
            <w:tcW w:w="940" w:type="dxa"/>
            <w:vMerge w:val="restart"/>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旅游业CF204</w:t>
            </w:r>
          </w:p>
        </w:tc>
        <w:tc>
          <w:tcPr>
            <w:tcW w:w="950" w:type="dxa"/>
            <w:vMerge w:val="restart"/>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旅游</w:t>
            </w:r>
          </w:p>
          <w:p>
            <w:pPr>
              <w:jc w:val="center"/>
              <w:textAlignment w:val="center"/>
              <w:rPr>
                <w:color w:val="000000"/>
                <w:sz w:val="22"/>
                <w:szCs w:val="22"/>
                <w:lang w:bidi="ar"/>
              </w:rPr>
            </w:pPr>
            <w:r>
              <w:rPr>
                <w:rFonts w:hint="eastAsia"/>
                <w:color w:val="000000"/>
                <w:sz w:val="22"/>
                <w:szCs w:val="22"/>
                <w:lang w:bidi="ar"/>
              </w:rPr>
              <w:t>景区</w:t>
            </w: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旅游景区服务指南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26355-2010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18</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旅游度假区等级划分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GB/T 26358-2022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19</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旅游景区讲解服务规范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LB/T 014-2011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国家商务旅游示范区建设与管理规范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LB/T 038-2014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21</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国家绿色旅游示范基地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LB/T 048-2016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22</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国家蓝色旅游示范基地</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LB/T 049-2016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23</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国家人文旅游示范基地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LB/T 050-2016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24</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国家康养旅游示范基地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LB/T 051-2016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25</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红色旅游经典景区服务规范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LB/T 055-201</w:t>
            </w:r>
            <w:r>
              <w:rPr>
                <w:color w:val="000000"/>
                <w:sz w:val="22"/>
                <w:szCs w:val="22"/>
                <w:lang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26</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restart"/>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 xml:space="preserve">旅行社 </w:t>
            </w: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导游服务规范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GB/T 15971-2010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27</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旅行社服务通则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31385-2015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28</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旅行社出境旅游服务规范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31386-2015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29</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旅行社服务网点服务要求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GB/T 32943-2016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30</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旅行社国内旅游服务规范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LB/T 004-2013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31</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旅行社出境旅游服务规范</w:t>
            </w:r>
          </w:p>
        </w:tc>
        <w:tc>
          <w:tcPr>
            <w:tcW w:w="2408" w:type="dxa"/>
            <w:tcBorders>
              <w:tl2br w:val="nil"/>
              <w:tr2bl w:val="nil"/>
            </w:tcBorders>
            <w:shd w:val="clear" w:color="auto" w:fill="auto"/>
            <w:vAlign w:val="center"/>
          </w:tcPr>
          <w:p>
            <w:pPr>
              <w:textAlignment w:val="center"/>
              <w:rPr>
                <w:color w:val="000000"/>
                <w:sz w:val="22"/>
                <w:szCs w:val="22"/>
                <w:lang w:bidi="ar"/>
              </w:rPr>
            </w:pPr>
            <w:r>
              <w:fldChar w:fldCharType="begin"/>
            </w:r>
            <w:r>
              <w:instrText xml:space="preserve"> HYPERLINK "https://std.samr.gov.cn/hb/search/stdHBDetailed?id=8B1827F26A58BB19E05397BE0A0AB44A" \t "/Users/xiaoqi/Documents\x/_blank" </w:instrText>
            </w:r>
            <w:r>
              <w:fldChar w:fldCharType="separate"/>
            </w:r>
            <w:r>
              <w:rPr>
                <w:rFonts w:hint="eastAsia"/>
                <w:color w:val="000000"/>
                <w:sz w:val="22"/>
                <w:szCs w:val="22"/>
                <w:lang w:bidi="ar"/>
              </w:rPr>
              <w:t>LB/T 005-2011</w:t>
            </w:r>
            <w:r>
              <w:rPr>
                <w:rFonts w:hint="eastAsia"/>
                <w:color w:val="000000"/>
                <w:sz w:val="22"/>
                <w:szCs w:val="22"/>
                <w:lang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32</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旅行社服务通则</w:t>
            </w:r>
          </w:p>
        </w:tc>
        <w:tc>
          <w:tcPr>
            <w:tcW w:w="2408" w:type="dxa"/>
            <w:tcBorders>
              <w:tl2br w:val="nil"/>
              <w:tr2bl w:val="nil"/>
            </w:tcBorders>
            <w:shd w:val="clear" w:color="auto" w:fill="auto"/>
            <w:vAlign w:val="center"/>
          </w:tcPr>
          <w:p>
            <w:pPr>
              <w:textAlignment w:val="center"/>
              <w:rPr>
                <w:color w:val="000000"/>
                <w:sz w:val="22"/>
                <w:szCs w:val="22"/>
                <w:lang w:bidi="ar"/>
              </w:rPr>
            </w:pPr>
            <w:r>
              <w:fldChar w:fldCharType="begin"/>
            </w:r>
            <w:r>
              <w:instrText xml:space="preserve"> HYPERLINK "https://std.samr.gov.cn/hb/search/stdHBDetailed?id=8B1827F26BA0BB19E05397BE0A0AB44A" \t "/Users/xiaoqi/Documents\x/_blank" </w:instrText>
            </w:r>
            <w:r>
              <w:fldChar w:fldCharType="separate"/>
            </w:r>
            <w:r>
              <w:rPr>
                <w:rFonts w:hint="eastAsia"/>
                <w:color w:val="000000"/>
                <w:sz w:val="22"/>
                <w:szCs w:val="22"/>
                <w:lang w:bidi="ar"/>
              </w:rPr>
              <w:t>LB/T 008-2011</w:t>
            </w:r>
            <w:r>
              <w:rPr>
                <w:rFonts w:hint="eastAsia"/>
                <w:color w:val="000000"/>
                <w:sz w:val="22"/>
                <w:szCs w:val="22"/>
                <w:lang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33</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旅行社入境旅游服务规范 </w:t>
            </w:r>
          </w:p>
        </w:tc>
        <w:tc>
          <w:tcPr>
            <w:tcW w:w="2408"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LB/T 009-2011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34</w:t>
            </w:r>
          </w:p>
        </w:tc>
        <w:tc>
          <w:tcPr>
            <w:tcW w:w="940" w:type="dxa"/>
            <w:vMerge w:val="continue"/>
            <w:tcBorders>
              <w:tl2br w:val="nil"/>
              <w:tr2bl w:val="nil"/>
            </w:tcBorders>
            <w:shd w:val="clear" w:color="auto" w:fill="auto"/>
            <w:vAlign w:val="center"/>
          </w:tcPr>
          <w:p>
            <w:pPr>
              <w:jc w:val="center"/>
              <w:textAlignment w:val="center"/>
              <w:rPr>
                <w:color w:val="000000"/>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000000"/>
                <w:sz w:val="22"/>
                <w:szCs w:val="22"/>
                <w:lang w:bidi="ar"/>
              </w:rPr>
            </w:pPr>
          </w:p>
        </w:tc>
        <w:tc>
          <w:tcPr>
            <w:tcW w:w="3997"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旅行社服务网点服务要求</w:t>
            </w:r>
          </w:p>
        </w:tc>
        <w:tc>
          <w:tcPr>
            <w:tcW w:w="2408" w:type="dxa"/>
            <w:tcBorders>
              <w:tl2br w:val="nil"/>
              <w:tr2bl w:val="nil"/>
            </w:tcBorders>
            <w:shd w:val="clear" w:color="auto" w:fill="auto"/>
            <w:vAlign w:val="center"/>
          </w:tcPr>
          <w:p>
            <w:pPr>
              <w:textAlignment w:val="center"/>
              <w:rPr>
                <w:color w:val="000000"/>
                <w:sz w:val="22"/>
                <w:szCs w:val="22"/>
                <w:lang w:bidi="ar"/>
              </w:rPr>
            </w:pPr>
            <w:r>
              <w:fldChar w:fldCharType="begin"/>
            </w:r>
            <w:r>
              <w:instrText xml:space="preserve"> HYPERLINK "https://std.samr.gov.cn/hb/search/stdHBDetailed?id=8B1827F213D5BB19E05397BE0A0AB44A" \t "/Users/xiaoqi/Documents\x/_blank" </w:instrText>
            </w:r>
            <w:r>
              <w:fldChar w:fldCharType="separate"/>
            </w:r>
            <w:r>
              <w:rPr>
                <w:rFonts w:hint="eastAsia"/>
                <w:color w:val="000000"/>
                <w:sz w:val="22"/>
                <w:szCs w:val="22"/>
                <w:lang w:bidi="ar"/>
              </w:rPr>
              <w:t>LB/T 029-2014</w:t>
            </w:r>
            <w:r>
              <w:rPr>
                <w:rFonts w:hint="eastAsia"/>
                <w:color w:val="000000"/>
                <w:sz w:val="22"/>
                <w:szCs w:val="22"/>
                <w:lang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35</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导游领队引导文明旅游规范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039-2015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36</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旅行社行前说明服务规范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040-2015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37</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旅行社老年旅游服务规范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052-2016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38</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旅行社在线经营与服务规范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069-2017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39</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包价旅游产品说明书编制规范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072-2019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40</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旅行社接待服务规范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3025-2018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41</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restart"/>
            <w:tcBorders>
              <w:tl2br w:val="nil"/>
              <w:tr2bl w:val="nil"/>
            </w:tcBorders>
            <w:shd w:val="clear" w:color="auto" w:fill="auto"/>
            <w:noWrap/>
            <w:vAlign w:val="center"/>
          </w:tcPr>
          <w:p>
            <w:pPr>
              <w:jc w:val="center"/>
              <w:textAlignment w:val="center"/>
              <w:rPr>
                <w:rFonts w:hint="eastAsia"/>
                <w:color w:val="auto"/>
                <w:sz w:val="22"/>
                <w:szCs w:val="22"/>
                <w:lang w:eastAsia="zh-CN" w:bidi="ar"/>
              </w:rPr>
            </w:pPr>
            <w:r>
              <w:rPr>
                <w:rFonts w:hint="eastAsia"/>
                <w:color w:val="auto"/>
                <w:sz w:val="22"/>
                <w:szCs w:val="22"/>
                <w:lang w:eastAsia="zh-CN" w:bidi="ar"/>
              </w:rPr>
              <w:t>旅游</w:t>
            </w:r>
          </w:p>
          <w:p>
            <w:pPr>
              <w:jc w:val="center"/>
              <w:textAlignment w:val="center"/>
              <w:rPr>
                <w:color w:val="auto"/>
                <w:sz w:val="22"/>
                <w:szCs w:val="22"/>
                <w:lang w:bidi="ar"/>
              </w:rPr>
            </w:pPr>
            <w:r>
              <w:rPr>
                <w:rFonts w:hint="eastAsia"/>
                <w:color w:val="auto"/>
                <w:sz w:val="22"/>
                <w:szCs w:val="22"/>
                <w:lang w:bidi="ar"/>
              </w:rPr>
              <w:t>餐饮</w:t>
            </w:r>
          </w:p>
          <w:p>
            <w:pPr>
              <w:jc w:val="center"/>
              <w:textAlignment w:val="center"/>
              <w:rPr>
                <w:color w:val="auto"/>
                <w:sz w:val="22"/>
                <w:szCs w:val="22"/>
                <w:lang w:bidi="ar"/>
              </w:rPr>
            </w:pPr>
            <w:r>
              <w:rPr>
                <w:rFonts w:hint="eastAsia"/>
                <w:color w:val="auto"/>
                <w:sz w:val="22"/>
                <w:szCs w:val="22"/>
                <w:lang w:bidi="ar"/>
              </w:rPr>
              <w:t>娱乐</w:t>
            </w: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旅游娱乐场所基础设施管理及服务规范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26353-2010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42</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旅游餐馆设施与服务等级划分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26361-2010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43</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旅游饭店星级的划分与评定</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GB/T 14308-2010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44</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restart"/>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旅游</w:t>
            </w:r>
          </w:p>
          <w:p>
            <w:pPr>
              <w:jc w:val="center"/>
              <w:textAlignment w:val="center"/>
              <w:rPr>
                <w:rFonts w:hint="eastAsia" w:ascii="宋体" w:hAnsi="宋体" w:eastAsia="宋体" w:cs="宋体"/>
                <w:color w:val="auto"/>
                <w:sz w:val="22"/>
                <w:szCs w:val="22"/>
                <w:lang w:val="en-US" w:eastAsia="zh-CN" w:bidi="ar"/>
              </w:rPr>
            </w:pPr>
            <w:r>
              <w:rPr>
                <w:rFonts w:hint="eastAsia"/>
                <w:color w:val="auto"/>
                <w:sz w:val="22"/>
                <w:szCs w:val="22"/>
                <w:lang w:bidi="ar"/>
              </w:rPr>
              <w:t>住宿</w:t>
            </w:r>
          </w:p>
        </w:tc>
        <w:tc>
          <w:tcPr>
            <w:tcW w:w="3997" w:type="dxa"/>
            <w:tcBorders>
              <w:tl2br w:val="nil"/>
              <w:tr2bl w:val="nil"/>
            </w:tcBorders>
            <w:shd w:val="clear" w:color="auto" w:fill="auto"/>
            <w:vAlign w:val="center"/>
          </w:tcPr>
          <w:p>
            <w:pPr>
              <w:textAlignment w:val="center"/>
              <w:rPr>
                <w:color w:val="auto"/>
                <w:sz w:val="22"/>
                <w:szCs w:val="22"/>
                <w:lang w:bidi="ar"/>
              </w:rPr>
            </w:pPr>
            <w:r>
              <w:rPr>
                <w:rFonts w:hint="default"/>
                <w:color w:val="auto"/>
                <w:sz w:val="22"/>
                <w:szCs w:val="22"/>
                <w:lang w:bidi="ar"/>
              </w:rPr>
              <w:t>旅游民宿基本要求与等级划分</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GB/T 41648-2022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default" w:ascii="宋体" w:hAnsi="宋体" w:eastAsia="宋体" w:cs="宋体"/>
                <w:color w:val="auto"/>
                <w:sz w:val="22"/>
                <w:szCs w:val="22"/>
                <w:lang w:val="en-US" w:eastAsia="zh-CN" w:bidi="ar"/>
              </w:rPr>
            </w:pPr>
            <w:r>
              <w:rPr>
                <w:rFonts w:hint="eastAsia"/>
                <w:color w:val="auto"/>
                <w:sz w:val="22"/>
                <w:szCs w:val="22"/>
                <w:lang w:val="en-US" w:eastAsia="zh-CN" w:bidi="ar"/>
              </w:rPr>
              <w:t>45</w:t>
            </w:r>
          </w:p>
        </w:tc>
        <w:tc>
          <w:tcPr>
            <w:tcW w:w="940" w:type="dxa"/>
            <w:vMerge w:val="continue"/>
            <w:tcBorders>
              <w:tl2br w:val="nil"/>
              <w:tr2bl w:val="nil"/>
            </w:tcBorders>
            <w:shd w:val="clear" w:color="auto" w:fill="auto"/>
            <w:vAlign w:val="center"/>
          </w:tcPr>
          <w:p>
            <w:pPr>
              <w:jc w:val="center"/>
              <w:textAlignment w:val="center"/>
              <w:rPr>
                <w:rFonts w:ascii="宋体" w:hAnsi="宋体" w:eastAsia="宋体" w:cs="宋体"/>
                <w:color w:val="auto"/>
                <w:sz w:val="22"/>
                <w:szCs w:val="22"/>
                <w:lang w:val="en-US" w:eastAsia="zh-CN" w:bidi="ar"/>
              </w:rPr>
            </w:pPr>
          </w:p>
        </w:tc>
        <w:tc>
          <w:tcPr>
            <w:tcW w:w="950" w:type="dxa"/>
            <w:vMerge w:val="continue"/>
            <w:tcBorders>
              <w:tl2br w:val="nil"/>
              <w:tr2bl w:val="nil"/>
            </w:tcBorders>
            <w:shd w:val="clear" w:color="auto" w:fill="auto"/>
            <w:noWrap/>
            <w:vAlign w:val="center"/>
          </w:tcPr>
          <w:p>
            <w:pPr>
              <w:jc w:val="center"/>
              <w:textAlignment w:val="center"/>
              <w:rPr>
                <w:rFonts w:hint="eastAsia" w:ascii="宋体" w:hAnsi="宋体" w:eastAsia="宋体" w:cs="宋体"/>
                <w:color w:val="auto"/>
                <w:sz w:val="22"/>
                <w:szCs w:val="22"/>
                <w:lang w:val="en-US" w:eastAsia="zh-CN" w:bidi="ar"/>
              </w:rPr>
            </w:pPr>
          </w:p>
        </w:tc>
        <w:tc>
          <w:tcPr>
            <w:tcW w:w="3997" w:type="dxa"/>
            <w:tcBorders>
              <w:tl2br w:val="nil"/>
              <w:tr2bl w:val="nil"/>
            </w:tcBorders>
            <w:shd w:val="clear" w:color="auto" w:fill="auto"/>
            <w:vAlign w:val="center"/>
          </w:tcPr>
          <w:p>
            <w:pPr>
              <w:textAlignment w:val="center"/>
              <w:rPr>
                <w:rFonts w:hint="eastAsia" w:ascii="宋体" w:hAnsi="宋体" w:eastAsia="宋体" w:cs="宋体"/>
                <w:color w:val="auto"/>
                <w:sz w:val="22"/>
                <w:szCs w:val="22"/>
                <w:lang w:val="en-US" w:eastAsia="zh-CN" w:bidi="ar"/>
              </w:rPr>
            </w:pPr>
            <w:r>
              <w:rPr>
                <w:rFonts w:hint="eastAsia"/>
                <w:color w:val="auto"/>
                <w:sz w:val="22"/>
                <w:szCs w:val="22"/>
                <w:lang w:bidi="ar"/>
              </w:rPr>
              <w:t>旅游民宿基本要求与评价</w:t>
            </w:r>
          </w:p>
        </w:tc>
        <w:tc>
          <w:tcPr>
            <w:tcW w:w="2408" w:type="dxa"/>
            <w:tcBorders>
              <w:tl2br w:val="nil"/>
              <w:tr2bl w:val="nil"/>
            </w:tcBorders>
            <w:shd w:val="clear" w:color="auto" w:fill="auto"/>
            <w:vAlign w:val="center"/>
          </w:tcPr>
          <w:p>
            <w:pPr>
              <w:textAlignment w:val="center"/>
              <w:rPr>
                <w:rFonts w:hint="eastAsia" w:ascii="宋体" w:hAnsi="宋体" w:eastAsia="宋体" w:cs="宋体"/>
                <w:color w:val="auto"/>
                <w:sz w:val="22"/>
                <w:szCs w:val="22"/>
                <w:lang w:val="en-US" w:eastAsia="zh-CN" w:bidi="ar"/>
              </w:rPr>
            </w:pPr>
            <w:r>
              <w:rPr>
                <w:rFonts w:hint="eastAsia"/>
                <w:color w:val="auto"/>
                <w:sz w:val="22"/>
                <w:szCs w:val="22"/>
                <w:lang w:bidi="ar"/>
              </w:rPr>
              <w:t>LB/T 065-2019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4</w:t>
            </w:r>
            <w:r>
              <w:rPr>
                <w:rFonts w:hint="eastAsia"/>
                <w:color w:val="auto"/>
                <w:sz w:val="22"/>
                <w:szCs w:val="22"/>
                <w:lang w:val="en-US" w:eastAsia="zh-CN" w:bidi="ar"/>
              </w:rPr>
              <w:t>6</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restart"/>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旅游</w:t>
            </w:r>
          </w:p>
          <w:p>
            <w:pPr>
              <w:jc w:val="center"/>
              <w:textAlignment w:val="center"/>
              <w:rPr>
                <w:color w:val="auto"/>
                <w:sz w:val="22"/>
                <w:szCs w:val="22"/>
                <w:lang w:bidi="ar"/>
              </w:rPr>
            </w:pPr>
            <w:r>
              <w:rPr>
                <w:rFonts w:hint="eastAsia"/>
                <w:color w:val="auto"/>
                <w:sz w:val="22"/>
                <w:szCs w:val="22"/>
                <w:lang w:bidi="ar"/>
              </w:rPr>
              <w:t xml:space="preserve">交通 </w:t>
            </w: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内河旅游船星级的划分与评定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15731-2015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4</w:t>
            </w:r>
            <w:r>
              <w:rPr>
                <w:rFonts w:hint="eastAsia"/>
                <w:color w:val="auto"/>
                <w:sz w:val="22"/>
                <w:szCs w:val="22"/>
                <w:lang w:val="en-US" w:eastAsia="zh-CN" w:bidi="ar"/>
              </w:rPr>
              <w:t>7</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旅游客车设施与服务规范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26359-2010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4</w:t>
            </w:r>
            <w:r>
              <w:rPr>
                <w:rFonts w:hint="eastAsia"/>
                <w:color w:val="auto"/>
                <w:sz w:val="22"/>
                <w:szCs w:val="22"/>
                <w:lang w:val="en-US" w:eastAsia="zh-CN" w:bidi="ar"/>
              </w:rPr>
              <w:t>8</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旅游汽车服务质量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002-1995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4</w:t>
            </w:r>
            <w:r>
              <w:rPr>
                <w:rFonts w:hint="eastAsia"/>
                <w:color w:val="auto"/>
                <w:sz w:val="22"/>
                <w:szCs w:val="22"/>
                <w:lang w:val="en-US" w:eastAsia="zh-CN" w:bidi="ar"/>
              </w:rPr>
              <w:t>9</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国际邮轮口岸旅游服务规范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017-2011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50</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自驾游管理服务规范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044-2015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1</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旅游</w:t>
            </w:r>
          </w:p>
          <w:p>
            <w:pPr>
              <w:jc w:val="center"/>
              <w:textAlignment w:val="center"/>
              <w:rPr>
                <w:color w:val="auto"/>
                <w:sz w:val="22"/>
                <w:szCs w:val="22"/>
                <w:lang w:bidi="ar"/>
              </w:rPr>
            </w:pPr>
            <w:r>
              <w:rPr>
                <w:rFonts w:hint="eastAsia"/>
                <w:color w:val="auto"/>
                <w:sz w:val="22"/>
                <w:szCs w:val="22"/>
                <w:lang w:bidi="ar"/>
              </w:rPr>
              <w:t>购物</w:t>
            </w: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旅游购物场所服务质量要求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26356-2010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2</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restart"/>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特色旅游产品与服务</w:t>
            </w: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民族民俗文化旅游示范区认定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GB/T 26363-2010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3</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温泉旅游企业星级划分与评定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016-2017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4</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温泉旅游服务质量规范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046-2015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55</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研学旅行服务规范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054-2016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6</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国家工业旅游示范基地规范与评价 </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067-2017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7</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特色旅游乡镇(街道)评定标准</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1439-2018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8</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乡村旅游示范村评定规范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DB21/T 2293-2014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9</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旅游露营地等级的划分与评定</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2294-2014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60</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温泉旅游小镇评定规范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2458-2015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6</w:t>
            </w:r>
            <w:r>
              <w:rPr>
                <w:rFonts w:hint="eastAsia"/>
                <w:color w:val="auto"/>
                <w:sz w:val="22"/>
                <w:szCs w:val="22"/>
                <w:lang w:val="en-US" w:eastAsia="zh-CN" w:bidi="ar"/>
              </w:rPr>
              <w:t>1</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生态旅游小镇评定规范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2459-2015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62</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旅游特色农庄评定规范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2767-2017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6</w:t>
            </w:r>
            <w:r>
              <w:rPr>
                <w:rFonts w:hint="eastAsia"/>
                <w:color w:val="auto"/>
                <w:sz w:val="22"/>
                <w:szCs w:val="22"/>
                <w:lang w:val="en-US" w:eastAsia="zh-CN" w:bidi="ar"/>
              </w:rPr>
              <w:t>3</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海钓旅游服务导则</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2898-2017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6</w:t>
            </w:r>
            <w:r>
              <w:rPr>
                <w:rFonts w:hint="eastAsia"/>
                <w:color w:val="auto"/>
                <w:sz w:val="22"/>
                <w:szCs w:val="22"/>
                <w:lang w:val="en-US" w:eastAsia="zh-CN" w:bidi="ar"/>
              </w:rPr>
              <w:t>4</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文化旅游空间服务质量要求 </w:t>
            </w:r>
          </w:p>
          <w:p>
            <w:pPr>
              <w:textAlignment w:val="center"/>
              <w:rPr>
                <w:color w:val="auto"/>
                <w:sz w:val="22"/>
                <w:szCs w:val="22"/>
                <w:lang w:bidi="ar"/>
              </w:rPr>
            </w:pPr>
            <w:r>
              <w:rPr>
                <w:rFonts w:hint="eastAsia"/>
                <w:color w:val="auto"/>
                <w:sz w:val="22"/>
                <w:szCs w:val="22"/>
                <w:lang w:bidi="ar"/>
              </w:rPr>
              <w:t>第1部分：文化产业园区</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3357.1-2020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6</w:t>
            </w:r>
            <w:r>
              <w:rPr>
                <w:rFonts w:hint="eastAsia"/>
                <w:color w:val="auto"/>
                <w:sz w:val="22"/>
                <w:szCs w:val="22"/>
                <w:lang w:val="en-US" w:eastAsia="zh-CN" w:bidi="ar"/>
              </w:rPr>
              <w:t>5</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旅游性漂流场所服务规范</w:t>
            </w:r>
          </w:p>
        </w:tc>
        <w:tc>
          <w:tcPr>
            <w:tcW w:w="2408" w:type="dxa"/>
            <w:tcBorders>
              <w:tl2br w:val="nil"/>
              <w:tr2bl w:val="nil"/>
            </w:tcBorders>
            <w:shd w:val="clear" w:color="auto" w:fill="auto"/>
            <w:vAlign w:val="center"/>
          </w:tcPr>
          <w:p>
            <w:pPr>
              <w:pStyle w:val="5"/>
              <w:rPr>
                <w:color w:val="auto"/>
                <w:sz w:val="22"/>
                <w:szCs w:val="22"/>
                <w:lang w:bidi="ar"/>
              </w:rPr>
            </w:pPr>
            <w:r>
              <w:rPr>
                <w:rFonts w:hint="eastAsia"/>
                <w:color w:val="auto"/>
                <w:sz w:val="22"/>
                <w:szCs w:val="22"/>
                <w:lang w:bidi="ar"/>
              </w:rPr>
              <w:t>DB21/T 3399-2021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6</w:t>
            </w:r>
            <w:r>
              <w:rPr>
                <w:rFonts w:hint="eastAsia"/>
                <w:color w:val="auto"/>
                <w:sz w:val="22"/>
                <w:szCs w:val="22"/>
                <w:lang w:val="en-US" w:eastAsia="zh-CN" w:bidi="ar"/>
              </w:rPr>
              <w:t>6</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滨海旅游服务规范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6</w:t>
            </w:r>
            <w:r>
              <w:rPr>
                <w:rFonts w:hint="eastAsia"/>
                <w:color w:val="auto"/>
                <w:sz w:val="22"/>
                <w:szCs w:val="22"/>
                <w:lang w:val="en-US" w:eastAsia="zh-CN" w:bidi="ar"/>
              </w:rPr>
              <w:t>7</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工业遗产旅游服务规范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6</w:t>
            </w:r>
            <w:r>
              <w:rPr>
                <w:rFonts w:hint="eastAsia"/>
                <w:color w:val="auto"/>
                <w:sz w:val="22"/>
                <w:szCs w:val="22"/>
                <w:lang w:val="en-US" w:eastAsia="zh-CN" w:bidi="ar"/>
              </w:rPr>
              <w:t>8</w:t>
            </w:r>
          </w:p>
        </w:tc>
        <w:tc>
          <w:tcPr>
            <w:tcW w:w="940"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950" w:type="dxa"/>
            <w:vMerge w:val="continue"/>
            <w:tcBorders>
              <w:tl2br w:val="nil"/>
              <w:tr2bl w:val="nil"/>
            </w:tcBorders>
            <w:shd w:val="clear" w:color="auto" w:fill="auto"/>
            <w:noWrap/>
            <w:vAlign w:val="center"/>
          </w:tcPr>
          <w:p>
            <w:pPr>
              <w:jc w:val="center"/>
              <w:textAlignment w:val="center"/>
              <w:rPr>
                <w:color w:val="auto"/>
                <w:sz w:val="22"/>
                <w:szCs w:val="22"/>
                <w:lang w:bidi="ar"/>
              </w:rPr>
            </w:pPr>
          </w:p>
        </w:tc>
        <w:tc>
          <w:tcPr>
            <w:tcW w:w="399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冰雪旅游服务规范</w:t>
            </w:r>
          </w:p>
        </w:tc>
        <w:tc>
          <w:tcPr>
            <w:tcW w:w="2408"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地方标准待制定</w:t>
            </w:r>
          </w:p>
        </w:tc>
      </w:tr>
    </w:tbl>
    <w:p>
      <w:pPr>
        <w:rPr>
          <w:rFonts w:hint="eastAsia" w:ascii="黑体" w:hAnsi="黑体" w:eastAsia="黑体" w:cs="黑体"/>
          <w:sz w:val="28"/>
          <w:szCs w:val="28"/>
        </w:rPr>
      </w:pPr>
      <w:r>
        <w:rPr>
          <w:rFonts w:hint="eastAsia" w:ascii="黑体" w:hAnsi="黑体" w:eastAsia="黑体" w:cs="黑体"/>
          <w:color w:val="auto"/>
          <w:sz w:val="28"/>
          <w:szCs w:val="28"/>
        </w:rPr>
        <w:br w:type="page"/>
      </w:r>
      <w:r>
        <w:rPr>
          <w:rFonts w:hint="eastAsia" w:ascii="黑体" w:hAnsi="黑体" w:eastAsia="黑体" w:cs="黑体"/>
          <w:sz w:val="32"/>
          <w:szCs w:val="32"/>
        </w:rPr>
        <w:t xml:space="preserve">附件4 </w:t>
      </w:r>
    </w:p>
    <w:p>
      <w:pPr>
        <w:pStyle w:val="9"/>
        <w:shd w:val="clear" w:color="auto" w:fill="FFFFFF"/>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技术规范标准明细表</w:t>
      </w:r>
    </w:p>
    <w:p>
      <w:pPr>
        <w:pStyle w:val="9"/>
        <w:shd w:val="clear" w:color="auto" w:fill="FFFFFF"/>
        <w:spacing w:before="0" w:beforeAutospacing="0" w:after="0" w:afterAutospacing="0"/>
        <w:jc w:val="center"/>
        <w:rPr>
          <w:rFonts w:hint="eastAsia" w:ascii="黑体" w:hAnsi="黑体" w:eastAsia="黑体" w:cs="黑体"/>
          <w:sz w:val="28"/>
          <w:szCs w:val="28"/>
        </w:rPr>
      </w:pPr>
    </w:p>
    <w:tbl>
      <w:tblPr>
        <w:tblStyle w:val="10"/>
        <w:tblW w:w="8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1110"/>
        <w:gridCol w:w="4710"/>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序号</w:t>
            </w:r>
          </w:p>
        </w:tc>
        <w:tc>
          <w:tcPr>
            <w:tcW w:w="1110" w:type="dxa"/>
            <w:tcBorders>
              <w:tl2br w:val="nil"/>
              <w:tr2bl w:val="nil"/>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子体系名称和代码</w:t>
            </w:r>
          </w:p>
        </w:tc>
        <w:tc>
          <w:tcPr>
            <w:tcW w:w="4710" w:type="dxa"/>
            <w:tcBorders>
              <w:tl2br w:val="nil"/>
              <w:tr2bl w:val="nil"/>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标准名称</w:t>
            </w:r>
          </w:p>
        </w:tc>
        <w:tc>
          <w:tcPr>
            <w:tcW w:w="2430" w:type="dxa"/>
            <w:tcBorders>
              <w:tl2br w:val="nil"/>
              <w:tr2bl w:val="nil"/>
            </w:tcBorders>
            <w:shd w:val="clear" w:color="auto" w:fill="F2F2F2"/>
            <w:vAlign w:val="center"/>
          </w:tcPr>
          <w:p>
            <w:pPr>
              <w:jc w:val="center"/>
              <w:textAlignment w:val="center"/>
              <w:rPr>
                <w:b/>
                <w:bCs/>
                <w:color w:val="000000"/>
                <w:sz w:val="22"/>
                <w:szCs w:val="22"/>
              </w:rPr>
            </w:pPr>
            <w:r>
              <w:rPr>
                <w:rFonts w:hint="eastAsia"/>
                <w:b/>
                <w:bCs/>
                <w:color w:val="000000"/>
                <w:sz w:val="22"/>
                <w:szCs w:val="22"/>
                <w:lang w:bidi="ar"/>
              </w:rPr>
              <w:t>标准编号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w:t>
            </w:r>
          </w:p>
        </w:tc>
        <w:tc>
          <w:tcPr>
            <w:tcW w:w="1110" w:type="dxa"/>
            <w:vMerge w:val="restart"/>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舞台</w:t>
            </w:r>
          </w:p>
          <w:p>
            <w:pPr>
              <w:jc w:val="center"/>
              <w:textAlignment w:val="center"/>
              <w:rPr>
                <w:color w:val="000000"/>
                <w:sz w:val="22"/>
                <w:szCs w:val="22"/>
              </w:rPr>
            </w:pPr>
            <w:r>
              <w:rPr>
                <w:rFonts w:hint="eastAsia"/>
                <w:color w:val="000000"/>
                <w:sz w:val="22"/>
                <w:szCs w:val="22"/>
                <w:lang w:bidi="ar"/>
              </w:rPr>
              <w:t>演出JS301</w:t>
            </w: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电子调光设备性能参数与测试方法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GB/T 14218-2018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歌舞娱乐场所音视频点播系统技术规范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GB/T 36730-2018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3</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舞台机械 刚性防火隔离幕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GB 36726-2018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4</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舞台机械 验收检测规范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GB/T 36727-2018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5</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演出场所电脑灯具通用技术要求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WH/T 83-2019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6</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舞台灯光控制台通用技术条件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WH/T 86-2019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7</w:t>
            </w:r>
          </w:p>
        </w:tc>
        <w:tc>
          <w:tcPr>
            <w:tcW w:w="1110" w:type="dxa"/>
            <w:vMerge w:val="restart"/>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文物</w:t>
            </w:r>
          </w:p>
          <w:p>
            <w:pPr>
              <w:jc w:val="center"/>
              <w:textAlignment w:val="center"/>
              <w:rPr>
                <w:color w:val="000000"/>
                <w:sz w:val="22"/>
                <w:szCs w:val="22"/>
              </w:rPr>
            </w:pPr>
            <w:r>
              <w:rPr>
                <w:rFonts w:hint="eastAsia"/>
                <w:color w:val="000000"/>
                <w:sz w:val="22"/>
                <w:szCs w:val="22"/>
                <w:lang w:bidi="ar"/>
              </w:rPr>
              <w:t>考古JS302</w:t>
            </w: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馆藏金属文物保护修复记录规范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30687-2014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8</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馆藏砖石文物保护修复记录规范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33289-2016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9</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石质文物保护修复方案编写规范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0007-2007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10</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馆藏文物保存环境质量检测技术规范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0016-2008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11</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馆藏文物出入库规范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0018-2008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rPr>
              <w:t>12</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文物藏品档案规范</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0020-2008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13</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古建筑彩画保护修复技术要求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WW/T 0037-2012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14</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土遗址保护试验技术规范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0039-2012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15</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可移动文物病害评估技术规程 陶质文物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0056-2014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16</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可移动文物病害评估技术规程 瓷器类文物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0057-2014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17</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可移动文物病害评估技术规程 金属类文物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0058-2014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18</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可移动文物病害评估技术规程 丝织品类文物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0059-2014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19</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可移动文物病害评估技术规程 </w:t>
            </w:r>
          </w:p>
          <w:p>
            <w:pPr>
              <w:textAlignment w:val="center"/>
              <w:rPr>
                <w:color w:val="000000"/>
                <w:sz w:val="22"/>
                <w:szCs w:val="22"/>
              </w:rPr>
            </w:pPr>
            <w:r>
              <w:rPr>
                <w:rFonts w:hint="eastAsia"/>
                <w:color w:val="000000"/>
                <w:sz w:val="22"/>
                <w:szCs w:val="22"/>
                <w:lang w:bidi="ar"/>
              </w:rPr>
              <w:t xml:space="preserve">竹木漆器类文物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0060-2014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20</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可移动文物病害评估技术规程 </w:t>
            </w:r>
          </w:p>
          <w:p>
            <w:pPr>
              <w:textAlignment w:val="center"/>
              <w:rPr>
                <w:color w:val="000000"/>
                <w:sz w:val="22"/>
                <w:szCs w:val="22"/>
              </w:rPr>
            </w:pPr>
            <w:r>
              <w:rPr>
                <w:rFonts w:hint="eastAsia"/>
                <w:color w:val="000000"/>
                <w:sz w:val="22"/>
                <w:szCs w:val="22"/>
                <w:lang w:bidi="ar"/>
              </w:rPr>
              <w:t xml:space="preserve">馆藏壁画类文物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0061-2014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21</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可移动文物病害评估技术规程 石质文物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0062-2014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22</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top"/>
              <w:rPr>
                <w:color w:val="000000"/>
                <w:sz w:val="22"/>
                <w:szCs w:val="22"/>
              </w:rPr>
            </w:pPr>
            <w:r>
              <w:rPr>
                <w:rFonts w:hint="eastAsia"/>
                <w:color w:val="000000"/>
                <w:sz w:val="22"/>
                <w:szCs w:val="22"/>
                <w:lang w:bidi="ar"/>
              </w:rPr>
              <w:t xml:space="preserve">馆藏文物预防性保护方案编写规范 </w:t>
            </w:r>
          </w:p>
        </w:tc>
        <w:tc>
          <w:tcPr>
            <w:tcW w:w="2430" w:type="dxa"/>
            <w:tcBorders>
              <w:tl2br w:val="nil"/>
              <w:tr2bl w:val="nil"/>
            </w:tcBorders>
            <w:shd w:val="clear" w:color="auto" w:fill="auto"/>
            <w:vAlign w:val="center"/>
          </w:tcPr>
          <w:p>
            <w:pPr>
              <w:textAlignment w:val="top"/>
              <w:rPr>
                <w:color w:val="000000"/>
                <w:sz w:val="22"/>
                <w:szCs w:val="22"/>
              </w:rPr>
            </w:pPr>
            <w:r>
              <w:rPr>
                <w:rFonts w:hint="eastAsia"/>
                <w:color w:val="000000"/>
                <w:sz w:val="22"/>
                <w:szCs w:val="22"/>
                <w:lang w:bidi="ar"/>
              </w:rPr>
              <w:t xml:space="preserve">WW/T 0066-2015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23</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top"/>
              <w:rPr>
                <w:color w:val="000000"/>
                <w:sz w:val="22"/>
                <w:szCs w:val="22"/>
              </w:rPr>
            </w:pPr>
            <w:r>
              <w:rPr>
                <w:rFonts w:hint="eastAsia"/>
                <w:color w:val="000000"/>
                <w:sz w:val="22"/>
                <w:szCs w:val="22"/>
                <w:lang w:bidi="ar"/>
              </w:rPr>
              <w:t>考古发掘现场环境监测规范</w:t>
            </w:r>
          </w:p>
        </w:tc>
        <w:tc>
          <w:tcPr>
            <w:tcW w:w="2430" w:type="dxa"/>
            <w:tcBorders>
              <w:tl2br w:val="nil"/>
              <w:tr2bl w:val="nil"/>
            </w:tcBorders>
            <w:shd w:val="clear" w:color="auto" w:fill="auto"/>
            <w:vAlign w:val="center"/>
          </w:tcPr>
          <w:p>
            <w:pPr>
              <w:textAlignment w:val="top"/>
              <w:rPr>
                <w:color w:val="000000"/>
                <w:sz w:val="22"/>
                <w:szCs w:val="22"/>
              </w:rPr>
            </w:pPr>
            <w:r>
              <w:rPr>
                <w:rFonts w:hint="eastAsia"/>
                <w:color w:val="000000"/>
                <w:sz w:val="22"/>
                <w:szCs w:val="22"/>
                <w:lang w:bidi="ar"/>
              </w:rPr>
              <w:t xml:space="preserve">WW/T 0080-2017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24</w:t>
            </w:r>
          </w:p>
        </w:tc>
        <w:tc>
          <w:tcPr>
            <w:tcW w:w="1110" w:type="dxa"/>
            <w:vMerge w:val="restart"/>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文博</w:t>
            </w:r>
          </w:p>
          <w:p>
            <w:pPr>
              <w:jc w:val="center"/>
              <w:textAlignment w:val="center"/>
              <w:rPr>
                <w:color w:val="000000"/>
                <w:sz w:val="22"/>
                <w:szCs w:val="22"/>
              </w:rPr>
            </w:pPr>
            <w:r>
              <w:rPr>
                <w:rFonts w:hint="eastAsia"/>
                <w:color w:val="000000"/>
                <w:sz w:val="22"/>
                <w:szCs w:val="22"/>
                <w:lang w:bidi="ar"/>
              </w:rPr>
              <w:t>场馆JS303</w:t>
            </w: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博物馆照明设计规范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GB/T 23863-2009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25</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美术馆照明规范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WH/T 79-2018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26</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博物馆陈列展览形式设计与施工规范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WW/T 0089-2018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27</w:t>
            </w:r>
          </w:p>
        </w:tc>
        <w:tc>
          <w:tcPr>
            <w:tcW w:w="1110" w:type="dxa"/>
            <w:vMerge w:val="restart"/>
            <w:tcBorders>
              <w:tl2br w:val="nil"/>
              <w:tr2bl w:val="nil"/>
            </w:tcBorders>
            <w:shd w:val="clear" w:color="auto" w:fill="auto"/>
            <w:vAlign w:val="center"/>
          </w:tcPr>
          <w:p>
            <w:pPr>
              <w:jc w:val="center"/>
              <w:textAlignment w:val="center"/>
              <w:rPr>
                <w:rFonts w:hint="eastAsia"/>
                <w:color w:val="000000"/>
                <w:sz w:val="22"/>
                <w:szCs w:val="22"/>
                <w:lang w:bidi="ar"/>
              </w:rPr>
            </w:pPr>
          </w:p>
          <w:p>
            <w:pPr>
              <w:jc w:val="center"/>
              <w:textAlignment w:val="center"/>
              <w:rPr>
                <w:rFonts w:hint="eastAsia"/>
                <w:color w:val="000000"/>
                <w:sz w:val="22"/>
                <w:szCs w:val="22"/>
                <w:lang w:bidi="ar"/>
              </w:rPr>
            </w:pPr>
          </w:p>
          <w:p>
            <w:pPr>
              <w:jc w:val="center"/>
              <w:textAlignment w:val="center"/>
              <w:rPr>
                <w:rFonts w:hint="eastAsia"/>
                <w:color w:val="000000"/>
                <w:sz w:val="22"/>
                <w:szCs w:val="22"/>
                <w:lang w:bidi="ar"/>
              </w:rPr>
            </w:pPr>
          </w:p>
          <w:p>
            <w:pPr>
              <w:jc w:val="center"/>
              <w:textAlignment w:val="center"/>
              <w:rPr>
                <w:color w:val="000000"/>
                <w:sz w:val="22"/>
                <w:szCs w:val="22"/>
                <w:lang w:bidi="ar"/>
              </w:rPr>
            </w:pPr>
            <w:r>
              <w:rPr>
                <w:rFonts w:hint="eastAsia"/>
                <w:color w:val="000000"/>
                <w:sz w:val="22"/>
                <w:szCs w:val="22"/>
                <w:lang w:bidi="ar"/>
              </w:rPr>
              <w:t>数据</w:t>
            </w:r>
          </w:p>
          <w:p>
            <w:pPr>
              <w:jc w:val="center"/>
              <w:textAlignment w:val="center"/>
              <w:rPr>
                <w:color w:val="000000"/>
                <w:sz w:val="22"/>
                <w:szCs w:val="22"/>
              </w:rPr>
            </w:pPr>
            <w:r>
              <w:rPr>
                <w:rFonts w:hint="eastAsia"/>
                <w:color w:val="000000"/>
                <w:sz w:val="22"/>
                <w:szCs w:val="22"/>
                <w:lang w:bidi="ar"/>
              </w:rPr>
              <w:t>信息化JS304</w:t>
            </w: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图书馆馆藏资源数字化加工规范 </w:t>
            </w:r>
          </w:p>
          <w:p>
            <w:pPr>
              <w:textAlignment w:val="center"/>
              <w:rPr>
                <w:color w:val="000000"/>
                <w:sz w:val="22"/>
                <w:szCs w:val="22"/>
              </w:rPr>
            </w:pPr>
            <w:r>
              <w:rPr>
                <w:rFonts w:hint="eastAsia"/>
                <w:color w:val="000000"/>
                <w:sz w:val="22"/>
                <w:szCs w:val="22"/>
                <w:lang w:bidi="ar"/>
              </w:rPr>
              <w:t xml:space="preserve">第 2 部分：文本资源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31219.2-2014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28</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图书馆馆藏资源数字化加工规范 </w:t>
            </w:r>
          </w:p>
          <w:p>
            <w:pPr>
              <w:textAlignment w:val="center"/>
              <w:rPr>
                <w:color w:val="000000"/>
                <w:sz w:val="22"/>
                <w:szCs w:val="22"/>
              </w:rPr>
            </w:pPr>
            <w:r>
              <w:rPr>
                <w:rFonts w:hint="eastAsia"/>
                <w:color w:val="000000"/>
                <w:sz w:val="22"/>
                <w:szCs w:val="22"/>
                <w:lang w:bidi="ar"/>
              </w:rPr>
              <w:t xml:space="preserve">第 3 部分：图像资源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31219.3-2014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29</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图书馆馆藏资源数字化加工规范 </w:t>
            </w:r>
          </w:p>
          <w:p>
            <w:pPr>
              <w:textAlignment w:val="center"/>
              <w:rPr>
                <w:color w:val="000000"/>
                <w:sz w:val="22"/>
                <w:szCs w:val="22"/>
              </w:rPr>
            </w:pPr>
            <w:r>
              <w:rPr>
                <w:rFonts w:hint="eastAsia"/>
                <w:color w:val="000000"/>
                <w:sz w:val="22"/>
                <w:szCs w:val="22"/>
                <w:lang w:bidi="ar"/>
              </w:rPr>
              <w:t xml:space="preserve">第 4 部分：音频资源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31219.4-2014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30</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图书馆馆藏资源数字化加工规范 </w:t>
            </w:r>
          </w:p>
          <w:p>
            <w:pPr>
              <w:textAlignment w:val="center"/>
              <w:rPr>
                <w:color w:val="000000"/>
                <w:sz w:val="22"/>
                <w:szCs w:val="22"/>
              </w:rPr>
            </w:pPr>
            <w:r>
              <w:rPr>
                <w:rFonts w:hint="eastAsia"/>
                <w:color w:val="000000"/>
                <w:sz w:val="22"/>
                <w:szCs w:val="22"/>
                <w:lang w:bidi="ar"/>
              </w:rPr>
              <w:t xml:space="preserve">第 5 部分：视频资源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31219.5-2016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31</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信息与文献 图书馆射频识别（RFID） </w:t>
            </w:r>
          </w:p>
          <w:p>
            <w:pPr>
              <w:textAlignment w:val="center"/>
              <w:rPr>
                <w:color w:val="000000"/>
                <w:sz w:val="22"/>
                <w:szCs w:val="22"/>
              </w:rPr>
            </w:pPr>
            <w:r>
              <w:rPr>
                <w:rFonts w:hint="eastAsia"/>
                <w:color w:val="000000"/>
                <w:sz w:val="22"/>
                <w:szCs w:val="22"/>
                <w:lang w:bidi="ar"/>
              </w:rPr>
              <w:t xml:space="preserve">第 1 部分：数据元素及实施通用指南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35660.1-2017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32</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lang w:bidi="ar"/>
              </w:rPr>
            </w:pPr>
            <w:r>
              <w:rPr>
                <w:rFonts w:hint="eastAsia"/>
                <w:color w:val="000000"/>
                <w:sz w:val="22"/>
                <w:szCs w:val="22"/>
                <w:lang w:bidi="ar"/>
              </w:rPr>
              <w:t xml:space="preserve">信息与文献 图书馆射频识别（RFID） </w:t>
            </w:r>
          </w:p>
          <w:p>
            <w:pPr>
              <w:textAlignment w:val="center"/>
              <w:rPr>
                <w:color w:val="000000"/>
                <w:sz w:val="22"/>
                <w:szCs w:val="22"/>
              </w:rPr>
            </w:pPr>
            <w:r>
              <w:rPr>
                <w:rFonts w:hint="eastAsia"/>
                <w:color w:val="000000"/>
                <w:sz w:val="22"/>
                <w:szCs w:val="22"/>
                <w:lang w:bidi="ar"/>
              </w:rPr>
              <w:t xml:space="preserve">第 2 部分：基于 ISO/IEC 15962 规则的 RFID 数据元素编码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GB/T 35660.2-2017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33</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图书馆数字资源长期保存元数据规范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WH/Z 1-2012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34</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图书馆数字资源统计规范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WH/T 47-2012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35</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图书馆数字资源长期保存信息包封装规范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WH/T 72-2015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36</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美术馆藏品二维影像采集规范 </w:t>
            </w:r>
          </w:p>
        </w:tc>
        <w:tc>
          <w:tcPr>
            <w:tcW w:w="2430" w:type="dxa"/>
            <w:tcBorders>
              <w:tl2br w:val="nil"/>
              <w:tr2bl w:val="nil"/>
            </w:tcBorders>
            <w:shd w:val="clear" w:color="auto" w:fill="auto"/>
            <w:vAlign w:val="center"/>
          </w:tcPr>
          <w:p>
            <w:pPr>
              <w:textAlignment w:val="center"/>
              <w:rPr>
                <w:color w:val="000000"/>
                <w:sz w:val="22"/>
                <w:szCs w:val="22"/>
              </w:rPr>
            </w:pPr>
            <w:r>
              <w:rPr>
                <w:rFonts w:hint="eastAsia"/>
                <w:color w:val="000000"/>
                <w:sz w:val="22"/>
                <w:szCs w:val="22"/>
                <w:lang w:bidi="ar"/>
              </w:rPr>
              <w:t xml:space="preserve">WH/T 81-2019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37</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旅游基础信息资源规范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LB/T 079-2020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rPr>
            </w:pPr>
            <w:r>
              <w:rPr>
                <w:rFonts w:hint="eastAsia"/>
                <w:color w:val="000000"/>
                <w:sz w:val="22"/>
                <w:szCs w:val="22"/>
                <w:lang w:bidi="ar"/>
              </w:rPr>
              <w:t>38</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旅游信息资源交换系统设计规范 </w:t>
            </w:r>
          </w:p>
        </w:tc>
        <w:tc>
          <w:tcPr>
            <w:tcW w:w="2430" w:type="dxa"/>
            <w:tcBorders>
              <w:tl2br w:val="nil"/>
              <w:tr2bl w:val="nil"/>
            </w:tcBorders>
            <w:shd w:val="clear" w:color="auto" w:fill="auto"/>
            <w:vAlign w:val="center"/>
          </w:tcPr>
          <w:p>
            <w:pPr>
              <w:textAlignment w:val="center"/>
              <w:rPr>
                <w:sz w:val="22"/>
                <w:szCs w:val="22"/>
              </w:rPr>
            </w:pPr>
            <w:r>
              <w:rPr>
                <w:rFonts w:hint="eastAsia"/>
                <w:sz w:val="22"/>
                <w:szCs w:val="22"/>
                <w:lang w:bidi="ar"/>
              </w:rPr>
              <w:t xml:space="preserve">LB/T 080-2020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39</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lang w:bidi="ar"/>
              </w:rPr>
            </w:pPr>
            <w:r>
              <w:rPr>
                <w:rFonts w:hint="eastAsia"/>
                <w:sz w:val="22"/>
                <w:szCs w:val="22"/>
                <w:lang w:bidi="ar"/>
              </w:rPr>
              <w:t>可移动文物影像采集技术规范</w:t>
            </w:r>
          </w:p>
        </w:tc>
        <w:tc>
          <w:tcPr>
            <w:tcW w:w="2430" w:type="dxa"/>
            <w:tcBorders>
              <w:tl2br w:val="nil"/>
              <w:tr2bl w:val="nil"/>
            </w:tcBorders>
            <w:shd w:val="clear" w:color="auto" w:fill="auto"/>
            <w:vAlign w:val="center"/>
          </w:tcPr>
          <w:p>
            <w:pPr>
              <w:textAlignment w:val="center"/>
              <w:rPr>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40</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lang w:bidi="ar"/>
              </w:rPr>
            </w:pPr>
            <w:r>
              <w:rPr>
                <w:rFonts w:hint="eastAsia"/>
                <w:sz w:val="22"/>
                <w:szCs w:val="22"/>
                <w:lang w:bidi="ar"/>
              </w:rPr>
              <w:t>可移动文物三维数字技术规范</w:t>
            </w:r>
          </w:p>
        </w:tc>
        <w:tc>
          <w:tcPr>
            <w:tcW w:w="2430" w:type="dxa"/>
            <w:tcBorders>
              <w:tl2br w:val="nil"/>
              <w:tr2bl w:val="nil"/>
            </w:tcBorders>
            <w:shd w:val="clear" w:color="auto" w:fill="auto"/>
            <w:vAlign w:val="center"/>
          </w:tcPr>
          <w:p>
            <w:pPr>
              <w:textAlignment w:val="center"/>
              <w:rPr>
                <w:sz w:val="22"/>
                <w:szCs w:val="22"/>
                <w:lang w:bidi="ar"/>
              </w:rPr>
            </w:pPr>
            <w:r>
              <w:rPr>
                <w:rFonts w:hint="eastAsia"/>
                <w:color w:val="000000"/>
                <w:sz w:val="22"/>
                <w:szCs w:val="22"/>
                <w:lang w:bidi="ar"/>
              </w:rPr>
              <w:t>地方标准待制定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563" w:type="dxa"/>
            <w:tcBorders>
              <w:tl2br w:val="nil"/>
              <w:tr2bl w:val="nil"/>
            </w:tcBorders>
            <w:shd w:val="clear" w:color="auto" w:fill="auto"/>
            <w:vAlign w:val="center"/>
          </w:tcPr>
          <w:p>
            <w:pPr>
              <w:jc w:val="center"/>
              <w:textAlignment w:val="center"/>
              <w:rPr>
                <w:color w:val="000000"/>
                <w:sz w:val="22"/>
                <w:szCs w:val="22"/>
                <w:lang w:bidi="ar"/>
              </w:rPr>
            </w:pPr>
            <w:r>
              <w:rPr>
                <w:rFonts w:hint="eastAsia"/>
                <w:color w:val="000000"/>
                <w:sz w:val="22"/>
                <w:szCs w:val="22"/>
                <w:lang w:bidi="ar"/>
              </w:rPr>
              <w:t>41</w:t>
            </w:r>
          </w:p>
        </w:tc>
        <w:tc>
          <w:tcPr>
            <w:tcW w:w="1110" w:type="dxa"/>
            <w:vMerge w:val="continue"/>
            <w:tcBorders>
              <w:tl2br w:val="nil"/>
              <w:tr2bl w:val="nil"/>
            </w:tcBorders>
            <w:shd w:val="clear" w:color="auto" w:fill="auto"/>
            <w:vAlign w:val="center"/>
          </w:tcPr>
          <w:p>
            <w:pPr>
              <w:jc w:val="center"/>
              <w:rPr>
                <w:color w:val="000000"/>
                <w:sz w:val="22"/>
                <w:szCs w:val="22"/>
              </w:rPr>
            </w:pPr>
          </w:p>
        </w:tc>
        <w:tc>
          <w:tcPr>
            <w:tcW w:w="4710" w:type="dxa"/>
            <w:tcBorders>
              <w:tl2br w:val="nil"/>
              <w:tr2bl w:val="nil"/>
            </w:tcBorders>
            <w:shd w:val="clear" w:color="auto" w:fill="auto"/>
            <w:vAlign w:val="center"/>
          </w:tcPr>
          <w:p>
            <w:pPr>
              <w:textAlignment w:val="center"/>
              <w:rPr>
                <w:sz w:val="22"/>
                <w:szCs w:val="22"/>
                <w:lang w:bidi="ar"/>
              </w:rPr>
            </w:pPr>
            <w:r>
              <w:rPr>
                <w:rFonts w:hint="eastAsia"/>
                <w:sz w:val="22"/>
                <w:szCs w:val="22"/>
                <w:lang w:bidi="ar"/>
              </w:rPr>
              <w:t>可移动文物数字化保护方案编写规范</w:t>
            </w:r>
          </w:p>
        </w:tc>
        <w:tc>
          <w:tcPr>
            <w:tcW w:w="2430" w:type="dxa"/>
            <w:tcBorders>
              <w:tl2br w:val="nil"/>
              <w:tr2bl w:val="nil"/>
            </w:tcBorders>
            <w:shd w:val="clear" w:color="auto" w:fill="auto"/>
            <w:vAlign w:val="center"/>
          </w:tcPr>
          <w:p>
            <w:pPr>
              <w:textAlignment w:val="center"/>
              <w:rPr>
                <w:sz w:val="22"/>
                <w:szCs w:val="22"/>
                <w:lang w:bidi="ar"/>
              </w:rPr>
            </w:pPr>
            <w:r>
              <w:rPr>
                <w:rFonts w:hint="eastAsia"/>
                <w:color w:val="000000"/>
                <w:sz w:val="22"/>
                <w:szCs w:val="22"/>
                <w:lang w:bidi="ar"/>
              </w:rPr>
              <w:t>地方标准待制定</w:t>
            </w:r>
          </w:p>
        </w:tc>
      </w:tr>
    </w:tbl>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br w:type="page"/>
      </w:r>
    </w:p>
    <w:p>
      <w:pPr>
        <w:rPr>
          <w:rFonts w:hint="eastAsia" w:ascii="黑体" w:hAnsi="黑体" w:eastAsia="黑体" w:cs="黑体"/>
          <w:sz w:val="32"/>
          <w:szCs w:val="32"/>
        </w:rPr>
      </w:pPr>
      <w:r>
        <w:rPr>
          <w:rFonts w:hint="eastAsia" w:ascii="黑体" w:hAnsi="黑体" w:eastAsia="黑体" w:cs="黑体"/>
          <w:sz w:val="32"/>
          <w:szCs w:val="32"/>
        </w:rPr>
        <w:t xml:space="preserve">附件5 </w:t>
      </w:r>
    </w:p>
    <w:p>
      <w:pPr>
        <w:pStyle w:val="9"/>
        <w:shd w:val="clear" w:color="auto" w:fill="FFFFFF"/>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安全保障标准明细表</w:t>
      </w:r>
    </w:p>
    <w:tbl>
      <w:tblPr>
        <w:tblStyle w:val="10"/>
        <w:tblpPr w:leftFromText="180" w:rightFromText="180" w:vertAnchor="text" w:horzAnchor="page" w:tblpX="1756" w:tblpY="358"/>
        <w:tblOverlap w:val="never"/>
        <w:tblW w:w="8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883"/>
        <w:gridCol w:w="705"/>
        <w:gridCol w:w="4187"/>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05" w:type="dxa"/>
            <w:tcBorders>
              <w:tl2br w:val="nil"/>
              <w:tr2bl w:val="nil"/>
            </w:tcBorders>
            <w:shd w:val="clear" w:color="auto" w:fill="F2F2F2"/>
            <w:vAlign w:val="center"/>
          </w:tcPr>
          <w:p>
            <w:pPr>
              <w:jc w:val="center"/>
              <w:textAlignment w:val="center"/>
              <w:rPr>
                <w:b/>
                <w:bCs/>
                <w:color w:val="auto"/>
                <w:sz w:val="22"/>
                <w:szCs w:val="22"/>
                <w:lang w:bidi="ar"/>
              </w:rPr>
            </w:pPr>
            <w:r>
              <w:rPr>
                <w:rFonts w:hint="eastAsia"/>
                <w:b/>
                <w:bCs/>
                <w:color w:val="auto"/>
                <w:sz w:val="22"/>
                <w:szCs w:val="22"/>
                <w:lang w:bidi="ar"/>
              </w:rPr>
              <w:t>序号</w:t>
            </w:r>
          </w:p>
        </w:tc>
        <w:tc>
          <w:tcPr>
            <w:tcW w:w="883" w:type="dxa"/>
            <w:tcBorders>
              <w:tl2br w:val="nil"/>
              <w:tr2bl w:val="nil"/>
            </w:tcBorders>
            <w:shd w:val="clear" w:color="auto" w:fill="F2F2F2"/>
            <w:vAlign w:val="center"/>
          </w:tcPr>
          <w:p>
            <w:pPr>
              <w:jc w:val="center"/>
              <w:textAlignment w:val="center"/>
              <w:rPr>
                <w:b/>
                <w:bCs/>
                <w:color w:val="auto"/>
                <w:sz w:val="22"/>
                <w:szCs w:val="22"/>
                <w:lang w:bidi="ar"/>
              </w:rPr>
            </w:pPr>
            <w:r>
              <w:rPr>
                <w:rFonts w:hint="eastAsia"/>
                <w:b/>
                <w:bCs/>
                <w:color w:val="auto"/>
                <w:sz w:val="22"/>
                <w:szCs w:val="22"/>
                <w:lang w:bidi="ar"/>
              </w:rPr>
              <w:t>子体系名称和代码</w:t>
            </w:r>
          </w:p>
        </w:tc>
        <w:tc>
          <w:tcPr>
            <w:tcW w:w="705" w:type="dxa"/>
            <w:tcBorders>
              <w:tl2br w:val="nil"/>
              <w:tr2bl w:val="nil"/>
            </w:tcBorders>
            <w:shd w:val="clear" w:color="auto" w:fill="F2F2F2"/>
            <w:vAlign w:val="center"/>
          </w:tcPr>
          <w:p>
            <w:pPr>
              <w:jc w:val="center"/>
              <w:textAlignment w:val="center"/>
              <w:rPr>
                <w:b/>
                <w:bCs/>
                <w:color w:val="auto"/>
                <w:sz w:val="22"/>
                <w:szCs w:val="22"/>
                <w:lang w:bidi="ar"/>
              </w:rPr>
            </w:pPr>
            <w:r>
              <w:rPr>
                <w:rFonts w:hint="eastAsia"/>
                <w:b/>
                <w:bCs/>
                <w:color w:val="auto"/>
                <w:sz w:val="22"/>
                <w:szCs w:val="22"/>
                <w:lang w:bidi="ar"/>
              </w:rPr>
              <w:t>模块</w:t>
            </w:r>
          </w:p>
          <w:p>
            <w:pPr>
              <w:jc w:val="center"/>
              <w:textAlignment w:val="center"/>
              <w:rPr>
                <w:b/>
                <w:bCs/>
                <w:color w:val="auto"/>
                <w:sz w:val="22"/>
                <w:szCs w:val="22"/>
                <w:lang w:bidi="ar"/>
              </w:rPr>
            </w:pPr>
            <w:r>
              <w:rPr>
                <w:rFonts w:hint="eastAsia"/>
                <w:b/>
                <w:bCs/>
                <w:color w:val="auto"/>
                <w:sz w:val="22"/>
                <w:szCs w:val="22"/>
                <w:lang w:bidi="ar"/>
              </w:rPr>
              <w:t>名称</w:t>
            </w:r>
          </w:p>
        </w:tc>
        <w:tc>
          <w:tcPr>
            <w:tcW w:w="4187" w:type="dxa"/>
            <w:tcBorders>
              <w:tl2br w:val="nil"/>
              <w:tr2bl w:val="nil"/>
            </w:tcBorders>
            <w:shd w:val="clear" w:color="auto" w:fill="F2F2F2"/>
            <w:vAlign w:val="center"/>
          </w:tcPr>
          <w:p>
            <w:pPr>
              <w:jc w:val="center"/>
              <w:textAlignment w:val="center"/>
              <w:rPr>
                <w:b/>
                <w:bCs/>
                <w:color w:val="auto"/>
                <w:sz w:val="22"/>
                <w:szCs w:val="22"/>
                <w:lang w:bidi="ar"/>
              </w:rPr>
            </w:pPr>
            <w:r>
              <w:rPr>
                <w:rFonts w:hint="eastAsia"/>
                <w:b/>
                <w:bCs/>
                <w:color w:val="auto"/>
                <w:sz w:val="22"/>
                <w:szCs w:val="22"/>
                <w:lang w:bidi="ar"/>
              </w:rPr>
              <w:t>标准名称</w:t>
            </w:r>
          </w:p>
        </w:tc>
        <w:tc>
          <w:tcPr>
            <w:tcW w:w="2220" w:type="dxa"/>
            <w:tcBorders>
              <w:tl2br w:val="nil"/>
              <w:tr2bl w:val="nil"/>
            </w:tcBorders>
            <w:shd w:val="clear" w:color="auto" w:fill="F2F2F2"/>
            <w:vAlign w:val="center"/>
          </w:tcPr>
          <w:p>
            <w:pPr>
              <w:jc w:val="center"/>
              <w:textAlignment w:val="center"/>
              <w:rPr>
                <w:b/>
                <w:bCs/>
                <w:color w:val="auto"/>
                <w:sz w:val="22"/>
                <w:szCs w:val="22"/>
                <w:lang w:bidi="ar"/>
              </w:rPr>
            </w:pPr>
            <w:r>
              <w:rPr>
                <w:rFonts w:hint="eastAsia"/>
                <w:b/>
                <w:bCs/>
                <w:color w:val="auto"/>
                <w:sz w:val="22"/>
                <w:szCs w:val="22"/>
                <w:lang w:bidi="ar"/>
              </w:rPr>
              <w:t>标准编号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1</w:t>
            </w:r>
          </w:p>
        </w:tc>
        <w:tc>
          <w:tcPr>
            <w:tcW w:w="883" w:type="dxa"/>
            <w:vMerge w:val="restart"/>
            <w:tcBorders>
              <w:tl2br w:val="nil"/>
              <w:tr2bl w:val="nil"/>
            </w:tcBorders>
            <w:shd w:val="clear" w:color="auto" w:fill="auto"/>
            <w:vAlign w:val="center"/>
          </w:tcPr>
          <w:p>
            <w:pPr>
              <w:jc w:val="center"/>
              <w:textAlignment w:val="center"/>
              <w:rPr>
                <w:rFonts w:hint="eastAsia"/>
                <w:color w:val="auto"/>
                <w:sz w:val="22"/>
                <w:szCs w:val="22"/>
                <w:lang w:bidi="ar"/>
              </w:rPr>
            </w:pPr>
            <w:r>
              <w:rPr>
                <w:rFonts w:hint="eastAsia"/>
                <w:color w:val="auto"/>
                <w:sz w:val="22"/>
                <w:szCs w:val="22"/>
                <w:lang w:bidi="ar"/>
              </w:rPr>
              <w:t>安全</w:t>
            </w:r>
          </w:p>
          <w:p>
            <w:pPr>
              <w:jc w:val="center"/>
              <w:textAlignment w:val="center"/>
              <w:rPr>
                <w:color w:val="auto"/>
                <w:sz w:val="22"/>
                <w:szCs w:val="22"/>
                <w:lang w:bidi="ar"/>
              </w:rPr>
            </w:pPr>
            <w:r>
              <w:rPr>
                <w:rFonts w:hint="eastAsia"/>
                <w:color w:val="auto"/>
                <w:sz w:val="22"/>
                <w:szCs w:val="22"/>
                <w:lang w:val="en-US" w:eastAsia="zh-CN" w:bidi="ar"/>
              </w:rPr>
              <w:t>标准</w:t>
            </w:r>
            <w:r>
              <w:rPr>
                <w:rFonts w:hint="eastAsia"/>
                <w:color w:val="auto"/>
                <w:sz w:val="22"/>
                <w:szCs w:val="22"/>
                <w:lang w:bidi="ar"/>
              </w:rPr>
              <w:t>AQ401</w:t>
            </w:r>
          </w:p>
        </w:tc>
        <w:tc>
          <w:tcPr>
            <w:tcW w:w="705" w:type="dxa"/>
            <w:vMerge w:val="restart"/>
            <w:tcBorders>
              <w:tl2br w:val="nil"/>
              <w:tr2bl w:val="nil"/>
            </w:tcBorders>
            <w:shd w:val="clear" w:color="auto" w:fill="auto"/>
            <w:textDirection w:val="tbRlV"/>
            <w:vAlign w:val="center"/>
          </w:tcPr>
          <w:p>
            <w:pPr>
              <w:jc w:val="center"/>
              <w:textAlignment w:val="center"/>
              <w:rPr>
                <w:color w:val="auto"/>
                <w:sz w:val="22"/>
                <w:szCs w:val="22"/>
                <w:lang w:bidi="ar"/>
              </w:rPr>
            </w:pPr>
            <w:r>
              <w:rPr>
                <w:rFonts w:hint="eastAsia"/>
                <w:color w:val="auto"/>
                <w:sz w:val="22"/>
                <w:szCs w:val="22"/>
                <w:lang w:bidi="ar"/>
              </w:rPr>
              <w:t>演出安全</w:t>
            </w: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演出安全</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36729-2018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2</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剧院演出安全等级分类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36728-2018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3</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临时搭建演出场所舞台、看台安全</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36731-2018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eastAsia" w:eastAsia="宋体"/>
                <w:color w:val="auto"/>
                <w:sz w:val="22"/>
                <w:szCs w:val="22"/>
                <w:lang w:eastAsia="zh-CN" w:bidi="ar"/>
              </w:rPr>
            </w:pPr>
            <w:r>
              <w:rPr>
                <w:rFonts w:hint="eastAsia"/>
                <w:color w:val="auto"/>
                <w:sz w:val="22"/>
                <w:szCs w:val="22"/>
                <w:lang w:val="en-US" w:eastAsia="zh-CN" w:bidi="ar"/>
              </w:rPr>
              <w:t>4</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演出安全 第1部分：</w:t>
            </w:r>
          </w:p>
          <w:p>
            <w:pPr>
              <w:textAlignment w:val="center"/>
              <w:rPr>
                <w:color w:val="auto"/>
                <w:sz w:val="22"/>
                <w:szCs w:val="22"/>
                <w:lang w:bidi="ar"/>
              </w:rPr>
            </w:pPr>
            <w:r>
              <w:rPr>
                <w:rFonts w:hint="eastAsia"/>
                <w:color w:val="auto"/>
                <w:sz w:val="22"/>
                <w:szCs w:val="22"/>
                <w:lang w:bidi="ar"/>
              </w:rPr>
              <w:t xml:space="preserve">演出安全技术通则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WH/T 78.1-2017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blHeader/>
        </w:trPr>
        <w:tc>
          <w:tcPr>
            <w:tcW w:w="705" w:type="dxa"/>
            <w:tcBorders>
              <w:tl2br w:val="nil"/>
              <w:tr2bl w:val="nil"/>
            </w:tcBorders>
            <w:shd w:val="clear" w:color="auto" w:fill="auto"/>
            <w:noWrap/>
            <w:vAlign w:val="center"/>
          </w:tcPr>
          <w:p>
            <w:pPr>
              <w:jc w:val="center"/>
              <w:textAlignment w:val="center"/>
              <w:rPr>
                <w:rFonts w:hint="eastAsia" w:ascii="宋体" w:hAnsi="宋体" w:eastAsia="宋体" w:cs="宋体"/>
                <w:color w:val="auto"/>
                <w:sz w:val="22"/>
                <w:szCs w:val="22"/>
                <w:lang w:val="en-US" w:eastAsia="zh-CN" w:bidi="ar"/>
              </w:rPr>
            </w:pPr>
            <w:r>
              <w:rPr>
                <w:rFonts w:hint="eastAsia"/>
                <w:color w:val="auto"/>
                <w:sz w:val="22"/>
                <w:szCs w:val="22"/>
                <w:lang w:val="en-US" w:eastAsia="zh-CN" w:bidi="ar"/>
              </w:rPr>
              <w:t>5</w:t>
            </w:r>
          </w:p>
        </w:tc>
        <w:tc>
          <w:tcPr>
            <w:tcW w:w="883" w:type="dxa"/>
            <w:vMerge w:val="continue"/>
            <w:tcBorders>
              <w:tl2br w:val="nil"/>
              <w:tr2bl w:val="nil"/>
            </w:tcBorders>
            <w:shd w:val="clear" w:color="auto" w:fill="auto"/>
            <w:vAlign w:val="center"/>
          </w:tcPr>
          <w:p>
            <w:pPr>
              <w:jc w:val="center"/>
              <w:textAlignment w:val="center"/>
              <w:rPr>
                <w:rFonts w:ascii="宋体" w:hAnsi="宋体" w:eastAsia="宋体" w:cs="宋体"/>
                <w:color w:val="auto"/>
                <w:sz w:val="22"/>
                <w:szCs w:val="22"/>
                <w:lang w:val="en-US" w:eastAsia="zh-CN" w:bidi="ar"/>
              </w:rPr>
            </w:pPr>
          </w:p>
        </w:tc>
        <w:tc>
          <w:tcPr>
            <w:tcW w:w="705" w:type="dxa"/>
            <w:vMerge w:val="continue"/>
            <w:tcBorders>
              <w:tl2br w:val="nil"/>
              <w:tr2bl w:val="nil"/>
            </w:tcBorders>
            <w:shd w:val="clear" w:color="auto" w:fill="auto"/>
            <w:textDirection w:val="tbRlV"/>
            <w:vAlign w:val="center"/>
          </w:tcPr>
          <w:p>
            <w:pPr>
              <w:jc w:val="center"/>
              <w:textAlignment w:val="center"/>
              <w:rPr>
                <w:rFonts w:ascii="宋体" w:hAnsi="宋体" w:eastAsia="宋体" w:cs="宋体"/>
                <w:color w:val="auto"/>
                <w:sz w:val="22"/>
                <w:szCs w:val="22"/>
                <w:lang w:val="en-US" w:eastAsia="zh-CN"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演出场所安全技术要求 第2部分：</w:t>
            </w:r>
          </w:p>
          <w:p>
            <w:pPr>
              <w:textAlignment w:val="center"/>
              <w:rPr>
                <w:rFonts w:hint="eastAsia" w:ascii="宋体" w:hAnsi="宋体" w:eastAsia="宋体" w:cs="宋体"/>
                <w:color w:val="auto"/>
                <w:sz w:val="22"/>
                <w:szCs w:val="22"/>
                <w:lang w:val="en-US" w:eastAsia="zh-CN" w:bidi="ar"/>
              </w:rPr>
            </w:pPr>
            <w:r>
              <w:rPr>
                <w:rFonts w:hint="eastAsia"/>
                <w:color w:val="auto"/>
                <w:sz w:val="22"/>
                <w:szCs w:val="22"/>
                <w:lang w:bidi="ar"/>
              </w:rPr>
              <w:t xml:space="preserve">临时搭建演出场所、看台安全技术要求 </w:t>
            </w:r>
          </w:p>
        </w:tc>
        <w:tc>
          <w:tcPr>
            <w:tcW w:w="2220" w:type="dxa"/>
            <w:tcBorders>
              <w:tl2br w:val="nil"/>
              <w:tr2bl w:val="nil"/>
            </w:tcBorders>
            <w:shd w:val="clear" w:color="auto" w:fill="auto"/>
            <w:vAlign w:val="center"/>
          </w:tcPr>
          <w:p>
            <w:pPr>
              <w:textAlignment w:val="center"/>
              <w:rPr>
                <w:rFonts w:hint="eastAsia" w:ascii="宋体" w:hAnsi="宋体" w:eastAsia="宋体" w:cs="宋体"/>
                <w:color w:val="auto"/>
                <w:sz w:val="22"/>
                <w:szCs w:val="22"/>
                <w:lang w:val="en-US" w:eastAsia="zh-CN" w:bidi="ar"/>
              </w:rPr>
            </w:pPr>
            <w:r>
              <w:rPr>
                <w:rFonts w:hint="eastAsia"/>
                <w:color w:val="auto"/>
                <w:sz w:val="22"/>
                <w:szCs w:val="22"/>
                <w:lang w:bidi="ar"/>
              </w:rPr>
              <w:t xml:space="preserve">WH/T 42-2011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color w:val="auto"/>
                <w:sz w:val="22"/>
                <w:szCs w:val="22"/>
                <w:lang w:bidi="ar"/>
              </w:rPr>
            </w:pPr>
            <w:r>
              <w:rPr>
                <w:rFonts w:hint="eastAsia"/>
                <w:color w:val="auto"/>
                <w:sz w:val="22"/>
                <w:szCs w:val="22"/>
                <w:lang w:bidi="ar"/>
              </w:rPr>
              <w:t>6</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演出安全 第3部分：舞台灯光安全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WH/T 78.3-2018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val="en-US" w:eastAsia="zh-CN" w:bidi="ar"/>
              </w:rPr>
              <w:t>7</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rFonts w:hint="eastAsia"/>
                <w:color w:val="auto"/>
                <w:sz w:val="22"/>
                <w:szCs w:val="22"/>
                <w:lang w:bidi="ar"/>
              </w:rPr>
            </w:pPr>
            <w:r>
              <w:rPr>
                <w:rFonts w:hint="eastAsia"/>
                <w:color w:val="auto"/>
                <w:sz w:val="22"/>
                <w:szCs w:val="22"/>
                <w:lang w:bidi="ar"/>
              </w:rPr>
              <w:fldChar w:fldCharType="begin"/>
            </w:r>
            <w:r>
              <w:rPr>
                <w:rFonts w:hint="eastAsia"/>
                <w:color w:val="auto"/>
                <w:sz w:val="22"/>
                <w:szCs w:val="22"/>
                <w:lang w:bidi="ar"/>
              </w:rPr>
              <w:instrText xml:space="preserve"> HYPERLINK "https://std.samr.gov.cn/hb/search/stdHBDetailed?id=D7F5B6417B0DAE58E05397BE0A0AC76F" \t "https://std.samr.gov.cn/search/_blank" </w:instrText>
            </w:r>
            <w:r>
              <w:rPr>
                <w:rFonts w:hint="eastAsia"/>
                <w:color w:val="auto"/>
                <w:sz w:val="22"/>
                <w:szCs w:val="22"/>
                <w:lang w:bidi="ar"/>
              </w:rPr>
              <w:fldChar w:fldCharType="separate"/>
            </w:r>
            <w:r>
              <w:rPr>
                <w:rFonts w:hint="eastAsia"/>
                <w:color w:val="auto"/>
                <w:sz w:val="22"/>
                <w:szCs w:val="22"/>
                <w:lang w:bidi="ar"/>
              </w:rPr>
              <w:t>演出安全 第4部分：舞台音响安全</w:t>
            </w:r>
            <w:r>
              <w:rPr>
                <w:rFonts w:hint="eastAsia"/>
                <w:color w:val="auto"/>
                <w:sz w:val="22"/>
                <w:szCs w:val="22"/>
                <w:lang w:bidi="ar"/>
              </w:rPr>
              <w:fldChar w:fldCharType="end"/>
            </w:r>
          </w:p>
        </w:tc>
        <w:tc>
          <w:tcPr>
            <w:tcW w:w="2220" w:type="dxa"/>
            <w:tcBorders>
              <w:tl2br w:val="nil"/>
              <w:tr2bl w:val="nil"/>
            </w:tcBorders>
            <w:shd w:val="clear" w:color="auto" w:fill="auto"/>
            <w:vAlign w:val="center"/>
          </w:tcPr>
          <w:p>
            <w:pPr>
              <w:textAlignment w:val="center"/>
              <w:rPr>
                <w:rFonts w:hint="eastAsia"/>
                <w:color w:val="auto"/>
                <w:sz w:val="22"/>
                <w:szCs w:val="22"/>
                <w:lang w:bidi="ar"/>
              </w:rPr>
            </w:pPr>
            <w:r>
              <w:rPr>
                <w:rFonts w:hint="eastAsia"/>
                <w:color w:val="auto"/>
                <w:sz w:val="22"/>
                <w:szCs w:val="22"/>
                <w:lang w:bidi="ar"/>
              </w:rPr>
              <w:t>WH/T 78.4-2022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eastAsia" w:eastAsia="宋体"/>
                <w:color w:val="auto"/>
                <w:sz w:val="22"/>
                <w:szCs w:val="22"/>
                <w:lang w:eastAsia="zh-CN" w:bidi="ar"/>
              </w:rPr>
            </w:pPr>
            <w:r>
              <w:rPr>
                <w:rFonts w:hint="eastAsia"/>
                <w:color w:val="auto"/>
                <w:sz w:val="22"/>
                <w:szCs w:val="22"/>
                <w:lang w:val="en-US" w:eastAsia="zh-CN" w:bidi="ar"/>
              </w:rPr>
              <w:t>8</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演出安全 第5部分：舞台视频安全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WH/T 78.5-2020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eastAsia" w:eastAsia="宋体"/>
                <w:color w:val="auto"/>
                <w:sz w:val="22"/>
                <w:szCs w:val="22"/>
                <w:lang w:eastAsia="zh-CN" w:bidi="ar"/>
              </w:rPr>
            </w:pPr>
            <w:r>
              <w:rPr>
                <w:rFonts w:hint="eastAsia"/>
                <w:color w:val="auto"/>
                <w:sz w:val="22"/>
                <w:szCs w:val="22"/>
                <w:lang w:val="en-US" w:eastAsia="zh-CN" w:bidi="ar"/>
              </w:rPr>
              <w:t>9</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演出安全 第6部分：舞美装置安全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WH/T 78.6-2017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10</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rFonts w:hint="eastAsia"/>
                <w:color w:val="auto"/>
                <w:sz w:val="22"/>
                <w:szCs w:val="22"/>
                <w:lang w:bidi="ar"/>
              </w:rPr>
            </w:pPr>
            <w:r>
              <w:rPr>
                <w:rFonts w:hint="eastAsia"/>
                <w:color w:val="auto"/>
                <w:sz w:val="22"/>
                <w:szCs w:val="22"/>
                <w:lang w:bidi="ar"/>
              </w:rPr>
              <w:t>演出安全 第</w:t>
            </w:r>
            <w:r>
              <w:rPr>
                <w:rFonts w:hint="eastAsia"/>
                <w:color w:val="auto"/>
                <w:sz w:val="22"/>
                <w:szCs w:val="22"/>
                <w:lang w:val="en-US" w:eastAsia="zh-CN" w:bidi="ar"/>
              </w:rPr>
              <w:t>7</w:t>
            </w:r>
            <w:r>
              <w:rPr>
                <w:rFonts w:hint="eastAsia"/>
                <w:color w:val="auto"/>
                <w:sz w:val="22"/>
                <w:szCs w:val="22"/>
                <w:lang w:bidi="ar"/>
              </w:rPr>
              <w:t>部分：舞台威亚安全</w:t>
            </w:r>
          </w:p>
        </w:tc>
        <w:tc>
          <w:tcPr>
            <w:tcW w:w="2220" w:type="dxa"/>
            <w:tcBorders>
              <w:tl2br w:val="nil"/>
              <w:tr2bl w:val="nil"/>
            </w:tcBorders>
            <w:shd w:val="clear" w:color="auto" w:fill="auto"/>
            <w:vAlign w:val="center"/>
          </w:tcPr>
          <w:p>
            <w:pPr>
              <w:textAlignment w:val="center"/>
              <w:rPr>
                <w:rFonts w:hint="eastAsia"/>
                <w:color w:val="auto"/>
                <w:sz w:val="22"/>
                <w:szCs w:val="22"/>
                <w:lang w:bidi="ar"/>
              </w:rPr>
            </w:pPr>
            <w:r>
              <w:rPr>
                <w:rFonts w:hint="eastAsia"/>
                <w:color w:val="auto"/>
                <w:sz w:val="22"/>
                <w:szCs w:val="22"/>
                <w:lang w:bidi="ar"/>
              </w:rPr>
              <w:t>WH/T 78.7-2021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11</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演出安全 第8部分：舞台监督及通讯安全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WH/T 78.8-2019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12</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演出安全 第9部分：舞台幕布安全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WH/T 78.9-2017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13</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演出安全 第10部分：剧场工艺安全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WH/T 78.10-2017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14</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restart"/>
            <w:tcBorders>
              <w:tl2br w:val="nil"/>
              <w:tr2bl w:val="nil"/>
            </w:tcBorders>
            <w:shd w:val="clear" w:color="auto" w:fill="auto"/>
            <w:textDirection w:val="tbRlV"/>
            <w:vAlign w:val="center"/>
          </w:tcPr>
          <w:p>
            <w:pPr>
              <w:jc w:val="center"/>
              <w:textAlignment w:val="center"/>
              <w:rPr>
                <w:color w:val="auto"/>
                <w:sz w:val="22"/>
                <w:szCs w:val="22"/>
                <w:lang w:bidi="ar"/>
              </w:rPr>
            </w:pPr>
            <w:r>
              <w:rPr>
                <w:rFonts w:hint="eastAsia"/>
                <w:color w:val="auto"/>
                <w:sz w:val="22"/>
                <w:szCs w:val="22"/>
                <w:lang w:bidi="ar"/>
              </w:rPr>
              <w:t>公共场所安全</w:t>
            </w: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博物馆和文物保护单位安全防范系统要求</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16571-2012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15</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公共图书馆建筑防火安全技术标准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WH 0502-1996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16</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近现代历史建筑结构安全性评估导则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WW/T 0048-2014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17</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馆藏文物防震规范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WW/T 0069-2015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18</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restart"/>
            <w:tcBorders>
              <w:tl2br w:val="nil"/>
              <w:tr2bl w:val="nil"/>
            </w:tcBorders>
            <w:shd w:val="clear" w:color="auto" w:fill="auto"/>
            <w:textDirection w:val="tbRlV"/>
            <w:vAlign w:val="center"/>
          </w:tcPr>
          <w:p>
            <w:pPr>
              <w:jc w:val="center"/>
              <w:textAlignment w:val="center"/>
              <w:rPr>
                <w:color w:val="auto"/>
                <w:sz w:val="22"/>
                <w:szCs w:val="22"/>
                <w:lang w:bidi="ar"/>
              </w:rPr>
            </w:pPr>
            <w:r>
              <w:rPr>
                <w:rFonts w:hint="eastAsia"/>
                <w:color w:val="auto"/>
                <w:sz w:val="22"/>
                <w:szCs w:val="22"/>
                <w:lang w:bidi="ar"/>
              </w:rPr>
              <w:t>旅游安全</w:t>
            </w: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旅行社安全规范</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028-2013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19</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旅游景区安全管理规范</w:t>
            </w:r>
          </w:p>
        </w:tc>
        <w:tc>
          <w:tcPr>
            <w:tcW w:w="2220" w:type="dxa"/>
            <w:tcBorders>
              <w:tl2br w:val="nil"/>
              <w:tr2bl w:val="nil"/>
            </w:tcBorders>
            <w:shd w:val="clear" w:color="auto" w:fill="auto"/>
            <w:noWrap/>
            <w:vAlign w:val="center"/>
          </w:tcPr>
          <w:p>
            <w:pPr>
              <w:textAlignment w:val="center"/>
              <w:rPr>
                <w:color w:val="auto"/>
                <w:sz w:val="22"/>
                <w:szCs w:val="22"/>
                <w:lang w:bidi="ar"/>
              </w:rPr>
            </w:pPr>
            <w:r>
              <w:rPr>
                <w:rFonts w:hint="eastAsia"/>
                <w:color w:val="auto"/>
                <w:sz w:val="22"/>
                <w:szCs w:val="22"/>
                <w:lang w:bidi="ar"/>
              </w:rPr>
              <w:t>DB21/T 2850—2017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20</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旅游性漂流场所安全管理规范</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DB21/T 3400—2021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21</w:t>
            </w:r>
          </w:p>
        </w:tc>
        <w:tc>
          <w:tcPr>
            <w:tcW w:w="883" w:type="dxa"/>
            <w:vMerge w:val="restart"/>
            <w:tcBorders>
              <w:tl2br w:val="nil"/>
              <w:tr2bl w:val="nil"/>
            </w:tcBorders>
            <w:shd w:val="clear" w:color="auto" w:fill="auto"/>
            <w:vAlign w:val="center"/>
          </w:tcPr>
          <w:p>
            <w:pPr>
              <w:jc w:val="center"/>
              <w:textAlignment w:val="center"/>
              <w:rPr>
                <w:color w:val="auto"/>
                <w:sz w:val="22"/>
                <w:szCs w:val="22"/>
                <w:lang w:bidi="ar"/>
              </w:rPr>
            </w:pPr>
            <w:r>
              <w:rPr>
                <w:rFonts w:hint="eastAsia"/>
                <w:color w:val="auto"/>
                <w:sz w:val="22"/>
                <w:szCs w:val="22"/>
                <w:lang w:bidi="ar"/>
              </w:rPr>
              <w:t>卫生和环保AQ402</w:t>
            </w:r>
          </w:p>
        </w:tc>
        <w:tc>
          <w:tcPr>
            <w:tcW w:w="705" w:type="dxa"/>
            <w:vMerge w:val="restart"/>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rFonts w:ascii="Calibri" w:hAnsi="Calibri" w:cs="Times New Roman"/>
                <w:color w:val="auto"/>
                <w:kern w:val="2"/>
              </w:rPr>
            </w:pPr>
            <w:r>
              <w:rPr>
                <w:rFonts w:hint="eastAsia"/>
                <w:color w:val="auto"/>
                <w:sz w:val="22"/>
                <w:szCs w:val="22"/>
                <w:lang w:bidi="ar"/>
              </w:rPr>
              <w:t>旅游厕所质量要求与评定</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GB/T 18973-2022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22</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旅游饭店节能减排指引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018-2011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23</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可持续无下水道旅游厕所基本要求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071-2019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trPr>
        <w:tc>
          <w:tcPr>
            <w:tcW w:w="705" w:type="dxa"/>
            <w:tcBorders>
              <w:tl2br w:val="nil"/>
              <w:tr2bl w:val="nil"/>
            </w:tcBorders>
            <w:shd w:val="clear" w:color="auto" w:fill="auto"/>
            <w:noWrap/>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24</w:t>
            </w:r>
          </w:p>
        </w:tc>
        <w:tc>
          <w:tcPr>
            <w:tcW w:w="883" w:type="dxa"/>
            <w:vMerge w:val="continue"/>
            <w:tcBorders>
              <w:tl2br w:val="nil"/>
              <w:tr2bl w:val="nil"/>
            </w:tcBorders>
            <w:shd w:val="clear" w:color="auto" w:fill="auto"/>
            <w:vAlign w:val="center"/>
          </w:tcPr>
          <w:p>
            <w:pPr>
              <w:jc w:val="center"/>
              <w:textAlignment w:val="center"/>
              <w:rPr>
                <w:color w:val="auto"/>
                <w:sz w:val="22"/>
                <w:szCs w:val="22"/>
                <w:lang w:bidi="ar"/>
              </w:rPr>
            </w:pPr>
          </w:p>
        </w:tc>
        <w:tc>
          <w:tcPr>
            <w:tcW w:w="705" w:type="dxa"/>
            <w:vMerge w:val="continue"/>
            <w:tcBorders>
              <w:tl2br w:val="nil"/>
              <w:tr2bl w:val="nil"/>
            </w:tcBorders>
            <w:shd w:val="clear" w:color="auto" w:fill="auto"/>
            <w:textDirection w:val="tbRlV"/>
            <w:vAlign w:val="center"/>
          </w:tcPr>
          <w:p>
            <w:pPr>
              <w:jc w:val="center"/>
              <w:textAlignment w:val="center"/>
              <w:rPr>
                <w:color w:val="auto"/>
                <w:sz w:val="22"/>
                <w:szCs w:val="22"/>
                <w:lang w:bidi="ar"/>
              </w:rPr>
            </w:pPr>
          </w:p>
        </w:tc>
        <w:tc>
          <w:tcPr>
            <w:tcW w:w="4187"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温泉旅游水质卫生要求及管理规范 </w:t>
            </w:r>
          </w:p>
        </w:tc>
        <w:tc>
          <w:tcPr>
            <w:tcW w:w="222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LB/T 081-2020 </w:t>
            </w:r>
          </w:p>
        </w:tc>
      </w:tr>
    </w:tbl>
    <w:p>
      <w:pPr>
        <w:pStyle w:val="9"/>
        <w:shd w:val="clear" w:color="auto" w:fill="FFFFFF"/>
        <w:spacing w:before="0" w:beforeAutospacing="0" w:after="0" w:afterAutospacing="0"/>
        <w:jc w:val="cente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32"/>
          <w:szCs w:val="32"/>
        </w:rPr>
        <w:t xml:space="preserve">附件6 </w:t>
      </w:r>
    </w:p>
    <w:p>
      <w:pPr>
        <w:pStyle w:val="9"/>
        <w:shd w:val="clear" w:color="auto" w:fill="FFFFFF"/>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质量管理标准明细表</w:t>
      </w:r>
    </w:p>
    <w:p>
      <w:pPr>
        <w:pStyle w:val="9"/>
        <w:shd w:val="clear" w:color="auto" w:fill="FFFFFF"/>
        <w:spacing w:before="0" w:beforeAutospacing="0" w:after="0" w:afterAutospacing="0"/>
        <w:jc w:val="center"/>
        <w:rPr>
          <w:rFonts w:hint="eastAsia" w:ascii="黑体" w:hAnsi="黑体" w:eastAsia="黑体" w:cs="黑体"/>
          <w:sz w:val="28"/>
          <w:szCs w:val="28"/>
        </w:rPr>
      </w:pPr>
    </w:p>
    <w:tbl>
      <w:tblPr>
        <w:tblStyle w:val="10"/>
        <w:tblW w:w="8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1110"/>
        <w:gridCol w:w="4710"/>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F2F2F2"/>
            <w:vAlign w:val="center"/>
          </w:tcPr>
          <w:p>
            <w:pPr>
              <w:jc w:val="center"/>
              <w:textAlignment w:val="center"/>
              <w:rPr>
                <w:b/>
                <w:bCs/>
                <w:color w:val="auto"/>
                <w:sz w:val="22"/>
                <w:szCs w:val="22"/>
              </w:rPr>
            </w:pPr>
            <w:r>
              <w:rPr>
                <w:rFonts w:hint="eastAsia"/>
                <w:b/>
                <w:bCs/>
                <w:color w:val="auto"/>
                <w:sz w:val="22"/>
                <w:szCs w:val="22"/>
                <w:lang w:bidi="ar"/>
              </w:rPr>
              <w:t>序号</w:t>
            </w:r>
          </w:p>
        </w:tc>
        <w:tc>
          <w:tcPr>
            <w:tcW w:w="1110" w:type="dxa"/>
            <w:tcBorders>
              <w:tl2br w:val="nil"/>
              <w:tr2bl w:val="nil"/>
            </w:tcBorders>
            <w:shd w:val="clear" w:color="auto" w:fill="F2F2F2"/>
            <w:vAlign w:val="center"/>
          </w:tcPr>
          <w:p>
            <w:pPr>
              <w:jc w:val="center"/>
              <w:textAlignment w:val="center"/>
              <w:rPr>
                <w:b/>
                <w:bCs/>
                <w:color w:val="auto"/>
                <w:sz w:val="22"/>
                <w:szCs w:val="22"/>
              </w:rPr>
            </w:pPr>
            <w:r>
              <w:rPr>
                <w:rFonts w:hint="eastAsia"/>
                <w:b/>
                <w:bCs/>
                <w:color w:val="auto"/>
                <w:sz w:val="22"/>
                <w:szCs w:val="22"/>
                <w:lang w:bidi="ar"/>
              </w:rPr>
              <w:t>子体系名称和代码</w:t>
            </w:r>
          </w:p>
        </w:tc>
        <w:tc>
          <w:tcPr>
            <w:tcW w:w="4710" w:type="dxa"/>
            <w:tcBorders>
              <w:tl2br w:val="nil"/>
              <w:tr2bl w:val="nil"/>
            </w:tcBorders>
            <w:shd w:val="clear" w:color="auto" w:fill="F2F2F2"/>
            <w:vAlign w:val="center"/>
          </w:tcPr>
          <w:p>
            <w:pPr>
              <w:jc w:val="center"/>
              <w:textAlignment w:val="center"/>
              <w:rPr>
                <w:b/>
                <w:bCs/>
                <w:color w:val="auto"/>
                <w:sz w:val="22"/>
                <w:szCs w:val="22"/>
              </w:rPr>
            </w:pPr>
            <w:r>
              <w:rPr>
                <w:rFonts w:hint="eastAsia"/>
                <w:b/>
                <w:bCs/>
                <w:color w:val="auto"/>
                <w:sz w:val="22"/>
                <w:szCs w:val="22"/>
                <w:lang w:bidi="ar"/>
              </w:rPr>
              <w:t>标准名称</w:t>
            </w:r>
          </w:p>
        </w:tc>
        <w:tc>
          <w:tcPr>
            <w:tcW w:w="2430" w:type="dxa"/>
            <w:tcBorders>
              <w:tl2br w:val="nil"/>
              <w:tr2bl w:val="nil"/>
            </w:tcBorders>
            <w:shd w:val="clear" w:color="auto" w:fill="F2F2F2"/>
            <w:vAlign w:val="center"/>
          </w:tcPr>
          <w:p>
            <w:pPr>
              <w:jc w:val="center"/>
              <w:textAlignment w:val="center"/>
              <w:rPr>
                <w:b/>
                <w:bCs/>
                <w:color w:val="auto"/>
                <w:sz w:val="22"/>
                <w:szCs w:val="22"/>
              </w:rPr>
            </w:pPr>
            <w:r>
              <w:rPr>
                <w:rFonts w:hint="eastAsia"/>
                <w:b/>
                <w:bCs/>
                <w:color w:val="auto"/>
                <w:sz w:val="22"/>
                <w:szCs w:val="22"/>
                <w:lang w:bidi="ar"/>
              </w:rPr>
              <w:t>标准编号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auto"/>
                <w:sz w:val="22"/>
                <w:szCs w:val="22"/>
                <w:lang w:bidi="ar"/>
              </w:rPr>
            </w:pPr>
            <w:r>
              <w:rPr>
                <w:rFonts w:hint="eastAsia"/>
                <w:color w:val="auto"/>
                <w:sz w:val="22"/>
                <w:szCs w:val="22"/>
                <w:lang w:bidi="ar"/>
              </w:rPr>
              <w:t>1</w:t>
            </w:r>
          </w:p>
        </w:tc>
        <w:tc>
          <w:tcPr>
            <w:tcW w:w="1110" w:type="dxa"/>
            <w:vMerge w:val="restart"/>
            <w:tcBorders>
              <w:tl2br w:val="nil"/>
              <w:tr2bl w:val="nil"/>
            </w:tcBorders>
            <w:shd w:val="clear" w:color="auto" w:fill="auto"/>
            <w:vAlign w:val="center"/>
          </w:tcPr>
          <w:p>
            <w:pPr>
              <w:jc w:val="center"/>
              <w:textAlignment w:val="center"/>
              <w:rPr>
                <w:color w:val="auto"/>
                <w:sz w:val="22"/>
                <w:szCs w:val="22"/>
                <w:lang w:bidi="ar"/>
              </w:rPr>
            </w:pPr>
            <w:r>
              <w:rPr>
                <w:rFonts w:hint="eastAsia"/>
                <w:color w:val="auto"/>
                <w:sz w:val="22"/>
                <w:szCs w:val="22"/>
                <w:lang w:bidi="ar"/>
              </w:rPr>
              <w:t>人才</w:t>
            </w:r>
          </w:p>
          <w:p>
            <w:pPr>
              <w:jc w:val="center"/>
              <w:textAlignment w:val="center"/>
              <w:rPr>
                <w:color w:val="auto"/>
                <w:sz w:val="22"/>
                <w:szCs w:val="22"/>
                <w:lang w:bidi="ar"/>
              </w:rPr>
            </w:pPr>
            <w:r>
              <w:rPr>
                <w:rFonts w:hint="eastAsia"/>
                <w:color w:val="auto"/>
                <w:sz w:val="22"/>
                <w:szCs w:val="22"/>
                <w:lang w:bidi="ar"/>
              </w:rPr>
              <w:t>培养</w:t>
            </w:r>
          </w:p>
          <w:p>
            <w:pPr>
              <w:jc w:val="center"/>
              <w:rPr>
                <w:color w:val="auto"/>
                <w:sz w:val="22"/>
                <w:szCs w:val="22"/>
              </w:rPr>
            </w:pPr>
            <w:r>
              <w:rPr>
                <w:rFonts w:hint="eastAsia"/>
                <w:color w:val="auto"/>
                <w:sz w:val="22"/>
                <w:szCs w:val="22"/>
                <w:lang w:bidi="ar"/>
              </w:rPr>
              <w:t>ZL501</w:t>
            </w:r>
          </w:p>
          <w:p>
            <w:pPr>
              <w:jc w:val="center"/>
              <w:textAlignment w:val="center"/>
              <w:rPr>
                <w:color w:val="auto"/>
                <w:sz w:val="22"/>
                <w:szCs w:val="22"/>
                <w:lang w:bidi="ar"/>
              </w:rPr>
            </w:pPr>
          </w:p>
        </w:tc>
        <w:tc>
          <w:tcPr>
            <w:tcW w:w="471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博物馆讲解员资质划分 </w:t>
            </w:r>
          </w:p>
        </w:tc>
        <w:tc>
          <w:tcPr>
            <w:tcW w:w="243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25600-2010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tcBorders>
              <w:tl2br w:val="nil"/>
              <w:tr2bl w:val="nil"/>
            </w:tcBorders>
            <w:shd w:val="clear" w:color="auto" w:fill="auto"/>
            <w:vAlign w:val="center"/>
          </w:tcPr>
          <w:p>
            <w:pPr>
              <w:jc w:val="center"/>
              <w:textAlignment w:val="center"/>
              <w:rPr>
                <w:color w:val="auto"/>
                <w:sz w:val="22"/>
                <w:szCs w:val="22"/>
                <w:lang w:bidi="ar"/>
              </w:rPr>
            </w:pPr>
            <w:r>
              <w:rPr>
                <w:rFonts w:hint="eastAsia"/>
                <w:color w:val="auto"/>
                <w:sz w:val="22"/>
                <w:szCs w:val="22"/>
                <w:lang w:bidi="ar"/>
              </w:rPr>
              <w:t>2</w:t>
            </w:r>
          </w:p>
        </w:tc>
        <w:tc>
          <w:tcPr>
            <w:tcW w:w="1110" w:type="dxa"/>
            <w:vMerge w:val="continue"/>
            <w:tcBorders>
              <w:tl2br w:val="nil"/>
              <w:tr2bl w:val="nil"/>
            </w:tcBorders>
            <w:shd w:val="clear" w:color="auto" w:fill="auto"/>
            <w:vAlign w:val="center"/>
          </w:tcPr>
          <w:p>
            <w:pPr>
              <w:jc w:val="center"/>
              <w:rPr>
                <w:color w:val="auto"/>
                <w:sz w:val="22"/>
                <w:szCs w:val="22"/>
              </w:rPr>
            </w:pPr>
          </w:p>
        </w:tc>
        <w:tc>
          <w:tcPr>
            <w:tcW w:w="471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导游等级划分与评定 </w:t>
            </w:r>
          </w:p>
        </w:tc>
        <w:tc>
          <w:tcPr>
            <w:tcW w:w="2430" w:type="dxa"/>
            <w:tcBorders>
              <w:tl2br w:val="nil"/>
              <w:tr2bl w:val="nil"/>
            </w:tcBorders>
            <w:shd w:val="clear" w:color="auto" w:fill="auto"/>
            <w:vAlign w:val="center"/>
          </w:tcPr>
          <w:p>
            <w:pPr>
              <w:textAlignment w:val="center"/>
              <w:rPr>
                <w:color w:val="auto"/>
                <w:sz w:val="22"/>
                <w:szCs w:val="22"/>
                <w:lang w:bidi="ar"/>
              </w:rPr>
            </w:pPr>
            <w:r>
              <w:rPr>
                <w:rFonts w:hint="eastAsia"/>
                <w:color w:val="auto"/>
                <w:sz w:val="22"/>
                <w:szCs w:val="22"/>
                <w:lang w:bidi="ar"/>
              </w:rPr>
              <w:t xml:space="preserve">GB/T 34313-2017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3</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旅游类专业学生饭店实习规范</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LB/T 031-2014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4</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旅游类专业学生旅行社实习规范 </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LB/T 032-2014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5</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旅游类专业学生景区实习规范</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LB/T 033-2014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6</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导游员诚信服务评价规范</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DB21/T 2851-2017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7</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导游讲解服务规范</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DB21/T 3013-2018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8</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辽宁导游词规范</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DB21/T 3024-2018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9</w:t>
            </w:r>
          </w:p>
        </w:tc>
        <w:tc>
          <w:tcPr>
            <w:tcW w:w="1110" w:type="dxa"/>
            <w:vMerge w:val="restart"/>
            <w:shd w:val="clear" w:color="auto" w:fill="auto"/>
            <w:vAlign w:val="center"/>
          </w:tcPr>
          <w:p>
            <w:pPr>
              <w:jc w:val="center"/>
              <w:textAlignment w:val="center"/>
              <w:rPr>
                <w:color w:val="auto"/>
                <w:sz w:val="22"/>
                <w:szCs w:val="22"/>
                <w:lang w:bidi="ar"/>
              </w:rPr>
            </w:pPr>
            <w:r>
              <w:rPr>
                <w:rFonts w:hint="eastAsia"/>
                <w:color w:val="auto"/>
                <w:sz w:val="22"/>
                <w:szCs w:val="22"/>
                <w:lang w:bidi="ar"/>
              </w:rPr>
              <w:t>行业</w:t>
            </w:r>
          </w:p>
          <w:p>
            <w:pPr>
              <w:jc w:val="center"/>
              <w:textAlignment w:val="center"/>
              <w:rPr>
                <w:color w:val="auto"/>
                <w:sz w:val="22"/>
                <w:szCs w:val="22"/>
                <w:lang w:bidi="ar"/>
              </w:rPr>
            </w:pPr>
            <w:r>
              <w:rPr>
                <w:rFonts w:hint="eastAsia"/>
                <w:color w:val="auto"/>
                <w:sz w:val="22"/>
                <w:szCs w:val="22"/>
                <w:lang w:bidi="ar"/>
              </w:rPr>
              <w:t>管理</w:t>
            </w:r>
          </w:p>
          <w:p>
            <w:pPr>
              <w:jc w:val="center"/>
              <w:textAlignment w:val="center"/>
              <w:rPr>
                <w:color w:val="auto"/>
                <w:sz w:val="22"/>
                <w:szCs w:val="22"/>
                <w:lang w:bidi="ar"/>
              </w:rPr>
            </w:pPr>
            <w:r>
              <w:rPr>
                <w:rFonts w:hint="eastAsia"/>
                <w:color w:val="auto"/>
                <w:sz w:val="22"/>
                <w:szCs w:val="22"/>
                <w:lang w:bidi="ar"/>
              </w:rPr>
              <w:t>ZL502</w:t>
            </w: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旅游区(点)质量等级的划分与评定</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GB/T 17775-2003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10</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城市旅游集散中心等级划分与评定</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GB/T 31381-2015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11</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旅游资源分类、调査与评价</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GB/T 18972-2017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12</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汉文古籍特藏藏品定级 第 1 部分：古籍</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GB/T 31076.1-2014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13</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中国少数民族文字古籍定级</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GB/T 36748-2018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14</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旅游经营者处理投诉规范</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LB/T 063-2017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15</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文明旅游示范区要求与评价 </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LB/T 074-2019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16</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文明旅游示范单位要求与评价 </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LB/T 075-2019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17</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旅游规划设计单位等级划分与评定条件</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LB/T 076-2019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18</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公共图书馆评估指标 </w:t>
            </w:r>
          </w:p>
          <w:p>
            <w:pPr>
              <w:textAlignment w:val="center"/>
              <w:rPr>
                <w:color w:val="auto"/>
                <w:sz w:val="22"/>
                <w:szCs w:val="22"/>
                <w:lang w:bidi="ar"/>
              </w:rPr>
            </w:pPr>
            <w:r>
              <w:rPr>
                <w:rFonts w:hint="eastAsia"/>
                <w:color w:val="auto"/>
                <w:sz w:val="22"/>
                <w:szCs w:val="22"/>
                <w:lang w:bidi="ar"/>
              </w:rPr>
              <w:t xml:space="preserve">第 1 部分：区域公共图书馆事业发展 </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WH/T 70.1-2020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color w:val="auto"/>
                <w:sz w:val="22"/>
                <w:szCs w:val="22"/>
                <w:lang w:bidi="ar"/>
              </w:rPr>
            </w:pPr>
            <w:r>
              <w:rPr>
                <w:rFonts w:hint="eastAsia"/>
                <w:color w:val="auto"/>
                <w:sz w:val="22"/>
                <w:szCs w:val="22"/>
                <w:lang w:bidi="ar"/>
              </w:rPr>
              <w:t>19</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公共图书馆评估指标 </w:t>
            </w:r>
          </w:p>
          <w:p>
            <w:pPr>
              <w:textAlignment w:val="center"/>
              <w:rPr>
                <w:color w:val="auto"/>
                <w:sz w:val="22"/>
                <w:szCs w:val="22"/>
                <w:lang w:bidi="ar"/>
              </w:rPr>
            </w:pPr>
            <w:r>
              <w:rPr>
                <w:rFonts w:hint="eastAsia"/>
                <w:color w:val="auto"/>
                <w:sz w:val="22"/>
                <w:szCs w:val="22"/>
                <w:lang w:bidi="ar"/>
              </w:rPr>
              <w:t xml:space="preserve">第 2 部分：省、市、县级公共图书馆 </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 xml:space="preserve">WH/T 70.2-2020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20</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rFonts w:hint="eastAsia"/>
                <w:color w:val="auto"/>
                <w:sz w:val="22"/>
                <w:szCs w:val="22"/>
                <w:lang w:bidi="ar"/>
              </w:rPr>
            </w:pPr>
            <w:r>
              <w:rPr>
                <w:rFonts w:hint="eastAsia"/>
                <w:color w:val="auto"/>
                <w:sz w:val="22"/>
                <w:szCs w:val="22"/>
                <w:lang w:bidi="ar"/>
              </w:rPr>
              <w:t xml:space="preserve">公共图书馆评估指标 </w:t>
            </w:r>
          </w:p>
          <w:p>
            <w:pPr>
              <w:textAlignment w:val="center"/>
              <w:rPr>
                <w:rFonts w:hint="eastAsia"/>
                <w:color w:val="auto"/>
                <w:sz w:val="22"/>
                <w:szCs w:val="22"/>
                <w:lang w:bidi="ar"/>
              </w:rPr>
            </w:pPr>
            <w:r>
              <w:rPr>
                <w:rFonts w:hint="eastAsia"/>
                <w:color w:val="auto"/>
                <w:sz w:val="22"/>
                <w:szCs w:val="22"/>
                <w:lang w:bidi="ar"/>
              </w:rPr>
              <w:t>第3部分：省市县级少年儿童图书馆</w:t>
            </w:r>
          </w:p>
        </w:tc>
        <w:tc>
          <w:tcPr>
            <w:tcW w:w="2430" w:type="dxa"/>
            <w:shd w:val="clear" w:color="auto" w:fill="auto"/>
            <w:vAlign w:val="center"/>
          </w:tcPr>
          <w:p>
            <w:pPr>
              <w:textAlignment w:val="center"/>
              <w:rPr>
                <w:rFonts w:hint="eastAsia"/>
                <w:color w:val="auto"/>
                <w:sz w:val="22"/>
                <w:szCs w:val="22"/>
                <w:lang w:bidi="ar"/>
              </w:rPr>
            </w:pPr>
            <w:r>
              <w:rPr>
                <w:rFonts w:hint="eastAsia"/>
                <w:color w:val="auto"/>
                <w:sz w:val="22"/>
                <w:szCs w:val="22"/>
                <w:lang w:bidi="ar"/>
              </w:rPr>
              <w:t>WH/T 70.3-2020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63" w:type="dxa"/>
            <w:shd w:val="clear" w:color="auto" w:fill="auto"/>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21</w:t>
            </w:r>
          </w:p>
        </w:tc>
        <w:tc>
          <w:tcPr>
            <w:tcW w:w="1110" w:type="dxa"/>
            <w:vMerge w:val="continue"/>
            <w:shd w:val="clear" w:color="auto" w:fill="auto"/>
          </w:tcPr>
          <w:p>
            <w:pPr>
              <w:jc w:val="center"/>
              <w:rPr>
                <w:color w:val="auto"/>
                <w:sz w:val="22"/>
                <w:szCs w:val="22"/>
              </w:rPr>
            </w:pPr>
          </w:p>
        </w:tc>
        <w:tc>
          <w:tcPr>
            <w:tcW w:w="4710" w:type="dxa"/>
            <w:shd w:val="clear" w:color="auto" w:fill="auto"/>
            <w:vAlign w:val="center"/>
          </w:tcPr>
          <w:p>
            <w:pPr>
              <w:textAlignment w:val="center"/>
              <w:rPr>
                <w:color w:val="auto"/>
                <w:sz w:val="22"/>
                <w:szCs w:val="22"/>
                <w:lang w:bidi="ar"/>
              </w:rPr>
            </w:pPr>
            <w:r>
              <w:rPr>
                <w:rFonts w:hint="eastAsia"/>
                <w:color w:val="auto"/>
                <w:sz w:val="22"/>
                <w:szCs w:val="22"/>
                <w:lang w:bidi="ar"/>
              </w:rPr>
              <w:t>旅游产业聚集区评定规范</w:t>
            </w:r>
          </w:p>
        </w:tc>
        <w:tc>
          <w:tcPr>
            <w:tcW w:w="2430" w:type="dxa"/>
            <w:shd w:val="clear" w:color="auto" w:fill="auto"/>
            <w:vAlign w:val="center"/>
          </w:tcPr>
          <w:p>
            <w:pPr>
              <w:textAlignment w:val="center"/>
              <w:rPr>
                <w:color w:val="auto"/>
                <w:sz w:val="22"/>
                <w:szCs w:val="22"/>
                <w:lang w:bidi="ar"/>
              </w:rPr>
            </w:pPr>
            <w:r>
              <w:rPr>
                <w:rFonts w:hint="eastAsia"/>
                <w:color w:val="auto"/>
                <w:sz w:val="22"/>
                <w:szCs w:val="22"/>
                <w:lang w:bidi="ar"/>
              </w:rPr>
              <w:t>DB21/T 2457-2015</w:t>
            </w:r>
          </w:p>
        </w:tc>
      </w:tr>
    </w:tbl>
    <w:p>
      <w:pPr>
        <w:pStyle w:val="9"/>
        <w:shd w:val="clear" w:color="auto" w:fill="FFFFFF"/>
        <w:spacing w:before="0" w:beforeAutospacing="0" w:after="0" w:afterAutospacing="0"/>
        <w:jc w:val="center"/>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tabs>
          <w:tab w:val="center" w:pos="4699"/>
          <w:tab w:val="left" w:pos="7983"/>
        </w:tabs>
        <w:spacing w:line="576" w:lineRule="exact"/>
        <w:jc w:val="both"/>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br w:type="page"/>
      </w:r>
    </w:p>
    <w:p>
      <w:pPr>
        <w:rPr>
          <w:rFonts w:hint="eastAsia" w:ascii="黑体" w:hAnsi="黑体" w:eastAsia="黑体" w:cs="黑体"/>
          <w:sz w:val="32"/>
          <w:szCs w:val="32"/>
        </w:rPr>
      </w:pPr>
      <w:r>
        <w:rPr>
          <w:rFonts w:hint="eastAsia" w:ascii="黑体" w:hAnsi="黑体" w:eastAsia="黑体" w:cs="黑体"/>
          <w:sz w:val="32"/>
          <w:szCs w:val="32"/>
        </w:rPr>
        <w:t xml:space="preserve">附件7 </w:t>
      </w:r>
    </w:p>
    <w:p>
      <w:pPr>
        <w:pStyle w:val="9"/>
        <w:shd w:val="clear" w:color="auto" w:fill="FFFFFF"/>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体系标准汇总表</w:t>
      </w:r>
    </w:p>
    <w:tbl>
      <w:tblPr>
        <w:tblStyle w:val="10"/>
        <w:tblpPr w:leftFromText="180" w:rightFromText="180" w:vertAnchor="text" w:horzAnchor="page" w:tblpX="1782" w:tblpY="242"/>
        <w:tblOverlap w:val="never"/>
        <w:tblW w:w="47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813"/>
        <w:gridCol w:w="1019"/>
        <w:gridCol w:w="1019"/>
        <w:gridCol w:w="101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57" w:type="pct"/>
            <w:gridSpan w:val="2"/>
            <w:vAlign w:val="center"/>
          </w:tcPr>
          <w:p>
            <w:pPr>
              <w:jc w:val="center"/>
              <w:textAlignment w:val="center"/>
              <w:rPr>
                <w:b/>
                <w:bCs/>
                <w:color w:val="auto"/>
                <w:sz w:val="22"/>
                <w:szCs w:val="22"/>
                <w:lang w:bidi="ar"/>
              </w:rPr>
            </w:pPr>
            <w:r>
              <w:rPr>
                <w:rFonts w:hint="eastAsia"/>
                <w:b/>
                <w:bCs/>
                <w:color w:val="auto"/>
                <w:sz w:val="22"/>
                <w:szCs w:val="22"/>
                <w:lang w:bidi="ar"/>
              </w:rPr>
              <w:t>标准类别</w:t>
            </w:r>
          </w:p>
        </w:tc>
        <w:tc>
          <w:tcPr>
            <w:tcW w:w="588" w:type="pct"/>
            <w:vAlign w:val="center"/>
          </w:tcPr>
          <w:p>
            <w:pPr>
              <w:jc w:val="center"/>
              <w:textAlignment w:val="center"/>
              <w:rPr>
                <w:rFonts w:hint="eastAsia"/>
                <w:b/>
                <w:bCs/>
                <w:color w:val="auto"/>
                <w:sz w:val="22"/>
                <w:szCs w:val="22"/>
                <w:lang w:bidi="ar"/>
              </w:rPr>
            </w:pPr>
            <w:r>
              <w:rPr>
                <w:rFonts w:hint="eastAsia"/>
                <w:b/>
                <w:bCs/>
                <w:color w:val="auto"/>
                <w:sz w:val="22"/>
                <w:szCs w:val="22"/>
                <w:lang w:bidi="ar"/>
              </w:rPr>
              <w:t>国家</w:t>
            </w:r>
          </w:p>
          <w:p>
            <w:pPr>
              <w:jc w:val="center"/>
              <w:textAlignment w:val="center"/>
              <w:rPr>
                <w:b/>
                <w:bCs/>
                <w:color w:val="auto"/>
                <w:sz w:val="22"/>
                <w:szCs w:val="22"/>
                <w:lang w:bidi="ar"/>
              </w:rPr>
            </w:pPr>
            <w:r>
              <w:rPr>
                <w:rFonts w:hint="eastAsia"/>
                <w:b/>
                <w:bCs/>
                <w:color w:val="auto"/>
                <w:sz w:val="22"/>
                <w:szCs w:val="22"/>
                <w:lang w:bidi="ar"/>
              </w:rPr>
              <w:t>标准</w:t>
            </w:r>
          </w:p>
        </w:tc>
        <w:tc>
          <w:tcPr>
            <w:tcW w:w="588" w:type="pct"/>
            <w:vAlign w:val="center"/>
          </w:tcPr>
          <w:p>
            <w:pPr>
              <w:jc w:val="center"/>
              <w:textAlignment w:val="center"/>
              <w:rPr>
                <w:rFonts w:hint="eastAsia"/>
                <w:b/>
                <w:bCs/>
                <w:color w:val="auto"/>
                <w:sz w:val="22"/>
                <w:szCs w:val="22"/>
                <w:lang w:bidi="ar"/>
              </w:rPr>
            </w:pPr>
            <w:r>
              <w:rPr>
                <w:rFonts w:hint="eastAsia"/>
                <w:b/>
                <w:bCs/>
                <w:color w:val="auto"/>
                <w:sz w:val="22"/>
                <w:szCs w:val="22"/>
                <w:lang w:bidi="ar"/>
              </w:rPr>
              <w:t>行业</w:t>
            </w:r>
          </w:p>
          <w:p>
            <w:pPr>
              <w:jc w:val="center"/>
              <w:textAlignment w:val="center"/>
              <w:rPr>
                <w:b/>
                <w:bCs/>
                <w:color w:val="auto"/>
                <w:sz w:val="22"/>
                <w:szCs w:val="22"/>
                <w:lang w:bidi="ar"/>
              </w:rPr>
            </w:pPr>
            <w:r>
              <w:rPr>
                <w:rFonts w:hint="eastAsia"/>
                <w:b/>
                <w:bCs/>
                <w:color w:val="auto"/>
                <w:sz w:val="22"/>
                <w:szCs w:val="22"/>
                <w:lang w:bidi="ar"/>
              </w:rPr>
              <w:t>标准</w:t>
            </w:r>
          </w:p>
        </w:tc>
        <w:tc>
          <w:tcPr>
            <w:tcW w:w="588" w:type="pct"/>
            <w:vAlign w:val="center"/>
          </w:tcPr>
          <w:p>
            <w:pPr>
              <w:jc w:val="center"/>
              <w:textAlignment w:val="center"/>
              <w:rPr>
                <w:rFonts w:hint="eastAsia"/>
                <w:b/>
                <w:bCs/>
                <w:color w:val="auto"/>
                <w:sz w:val="22"/>
                <w:szCs w:val="22"/>
                <w:lang w:bidi="ar"/>
              </w:rPr>
            </w:pPr>
            <w:r>
              <w:rPr>
                <w:rFonts w:hint="eastAsia"/>
                <w:b/>
                <w:bCs/>
                <w:color w:val="auto"/>
                <w:sz w:val="22"/>
                <w:szCs w:val="22"/>
                <w:lang w:bidi="ar"/>
              </w:rPr>
              <w:t>地方</w:t>
            </w:r>
          </w:p>
          <w:p>
            <w:pPr>
              <w:jc w:val="center"/>
              <w:textAlignment w:val="center"/>
              <w:rPr>
                <w:b/>
                <w:bCs/>
                <w:color w:val="auto"/>
                <w:sz w:val="22"/>
                <w:szCs w:val="22"/>
                <w:lang w:bidi="ar"/>
              </w:rPr>
            </w:pPr>
            <w:r>
              <w:rPr>
                <w:rFonts w:hint="eastAsia"/>
                <w:b/>
                <w:bCs/>
                <w:color w:val="auto"/>
                <w:sz w:val="22"/>
                <w:szCs w:val="22"/>
                <w:lang w:bidi="ar"/>
              </w:rPr>
              <w:t>标准</w:t>
            </w:r>
          </w:p>
        </w:tc>
        <w:tc>
          <w:tcPr>
            <w:tcW w:w="588" w:type="pct"/>
            <w:vAlign w:val="center"/>
          </w:tcPr>
          <w:p>
            <w:pPr>
              <w:jc w:val="center"/>
              <w:textAlignment w:val="center"/>
              <w:rPr>
                <w:b/>
                <w:bCs/>
                <w:color w:val="auto"/>
                <w:sz w:val="22"/>
                <w:szCs w:val="22"/>
                <w:lang w:bidi="ar"/>
              </w:rPr>
            </w:pPr>
            <w:r>
              <w:rPr>
                <w:rFonts w:hint="eastAsia"/>
                <w:b/>
                <w:bCs/>
                <w:color w:val="auto"/>
                <w:sz w:val="22"/>
                <w:szCs w:val="22"/>
                <w:lang w:bidi="ar"/>
              </w:rPr>
              <w:t>待制定</w:t>
            </w:r>
          </w:p>
        </w:tc>
        <w:tc>
          <w:tcPr>
            <w:tcW w:w="588" w:type="pct"/>
            <w:vAlign w:val="center"/>
          </w:tcPr>
          <w:p>
            <w:pPr>
              <w:jc w:val="center"/>
              <w:textAlignment w:val="center"/>
              <w:rPr>
                <w:b/>
                <w:bCs/>
                <w:color w:val="auto"/>
                <w:sz w:val="22"/>
                <w:szCs w:val="22"/>
                <w:lang w:bidi="ar"/>
              </w:rPr>
            </w:pPr>
            <w:r>
              <w:rPr>
                <w:rFonts w:hint="eastAsia"/>
                <w:b/>
                <w:bCs/>
                <w:color w:val="auto"/>
                <w:sz w:val="22"/>
                <w:szCs w:val="22"/>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restart"/>
            <w:vAlign w:val="center"/>
          </w:tcPr>
          <w:p>
            <w:pPr>
              <w:jc w:val="center"/>
              <w:textAlignment w:val="center"/>
              <w:rPr>
                <w:color w:val="auto"/>
                <w:sz w:val="22"/>
                <w:szCs w:val="22"/>
                <w:lang w:bidi="ar"/>
              </w:rPr>
            </w:pPr>
            <w:r>
              <w:rPr>
                <w:rFonts w:hint="eastAsia"/>
                <w:color w:val="auto"/>
                <w:sz w:val="22"/>
                <w:szCs w:val="22"/>
                <w:lang w:bidi="ar"/>
              </w:rPr>
              <w:t>通用基础</w:t>
            </w:r>
          </w:p>
        </w:tc>
        <w:tc>
          <w:tcPr>
            <w:tcW w:w="1623" w:type="pct"/>
            <w:vAlign w:val="center"/>
          </w:tcPr>
          <w:p>
            <w:pPr>
              <w:jc w:val="both"/>
              <w:textAlignment w:val="center"/>
              <w:rPr>
                <w:rFonts w:hint="eastAsia" w:eastAsia="宋体"/>
                <w:color w:val="auto"/>
                <w:sz w:val="22"/>
                <w:szCs w:val="22"/>
                <w:lang w:eastAsia="zh-CN" w:bidi="ar"/>
              </w:rPr>
            </w:pPr>
            <w:r>
              <w:rPr>
                <w:rFonts w:hint="eastAsia"/>
                <w:color w:val="auto"/>
                <w:sz w:val="22"/>
                <w:szCs w:val="22"/>
                <w:lang w:bidi="ar"/>
              </w:rPr>
              <w:t>101 指南</w:t>
            </w:r>
            <w:r>
              <w:rPr>
                <w:rFonts w:hint="eastAsia"/>
                <w:color w:val="auto"/>
                <w:sz w:val="22"/>
                <w:szCs w:val="22"/>
                <w:lang w:eastAsia="zh-CN" w:bidi="ar"/>
              </w:rPr>
              <w:t>与导则</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102 术语与缩略语</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103 符号与标志</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restart"/>
            <w:vAlign w:val="center"/>
          </w:tcPr>
          <w:p>
            <w:pPr>
              <w:jc w:val="center"/>
              <w:textAlignment w:val="center"/>
              <w:rPr>
                <w:rFonts w:hint="eastAsia"/>
                <w:color w:val="auto"/>
                <w:sz w:val="22"/>
                <w:szCs w:val="22"/>
                <w:lang w:bidi="ar"/>
              </w:rPr>
            </w:pPr>
            <w:r>
              <w:rPr>
                <w:rFonts w:hint="eastAsia"/>
                <w:color w:val="auto"/>
                <w:sz w:val="22"/>
                <w:szCs w:val="22"/>
                <w:lang w:bidi="ar"/>
              </w:rPr>
              <w:t>产品与</w:t>
            </w:r>
          </w:p>
          <w:p>
            <w:pPr>
              <w:jc w:val="center"/>
              <w:textAlignment w:val="center"/>
              <w:rPr>
                <w:color w:val="auto"/>
                <w:sz w:val="22"/>
                <w:szCs w:val="22"/>
                <w:lang w:bidi="ar"/>
              </w:rPr>
            </w:pPr>
            <w:r>
              <w:rPr>
                <w:rFonts w:hint="eastAsia"/>
                <w:color w:val="auto"/>
                <w:sz w:val="22"/>
                <w:szCs w:val="22"/>
                <w:lang w:bidi="ar"/>
              </w:rPr>
              <w:t>服务</w:t>
            </w:r>
          </w:p>
        </w:tc>
        <w:tc>
          <w:tcPr>
            <w:tcW w:w="1623" w:type="pct"/>
            <w:vAlign w:val="center"/>
          </w:tcPr>
          <w:p>
            <w:pPr>
              <w:jc w:val="both"/>
              <w:textAlignment w:val="center"/>
              <w:rPr>
                <w:color w:val="auto"/>
                <w:sz w:val="22"/>
                <w:szCs w:val="22"/>
                <w:lang w:bidi="ar"/>
              </w:rPr>
            </w:pPr>
            <w:r>
              <w:rPr>
                <w:rFonts w:hint="eastAsia"/>
                <w:color w:val="auto"/>
                <w:sz w:val="22"/>
                <w:szCs w:val="22"/>
                <w:lang w:bidi="ar"/>
              </w:rPr>
              <w:t>201 文物和文化遗产保护</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202 公共文化服务</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203 文化产业</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204.1 旅游景区</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7</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204.2 旅行社</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c>
          <w:tcPr>
            <w:tcW w:w="588" w:type="pct"/>
            <w:vAlign w:val="center"/>
          </w:tcPr>
          <w:p>
            <w:pPr>
              <w:jc w:val="center"/>
              <w:textAlignment w:val="center"/>
              <w:rPr>
                <w:color w:val="auto"/>
                <w:sz w:val="22"/>
                <w:szCs w:val="22"/>
                <w:lang w:bidi="ar"/>
              </w:rPr>
            </w:pPr>
            <w:r>
              <w:rPr>
                <w:rFonts w:hint="eastAsia"/>
                <w:color w:val="auto"/>
                <w:sz w:val="22"/>
                <w:szCs w:val="22"/>
                <w:lang w:bidi="ar"/>
              </w:rPr>
              <w:t>10</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204.3 旅游餐饮娱乐</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204.4 旅游住宿</w:t>
            </w:r>
          </w:p>
        </w:tc>
        <w:tc>
          <w:tcPr>
            <w:tcW w:w="588" w:type="pct"/>
            <w:vAlign w:val="center"/>
          </w:tcPr>
          <w:p>
            <w:pPr>
              <w:jc w:val="center"/>
              <w:textAlignment w:val="center"/>
              <w:rPr>
                <w:rFonts w:hint="eastAsia" w:eastAsia="宋体"/>
                <w:color w:val="auto"/>
                <w:sz w:val="22"/>
                <w:szCs w:val="22"/>
                <w:lang w:eastAsia="zh-CN" w:bidi="ar"/>
              </w:rPr>
            </w:pPr>
            <w:r>
              <w:rPr>
                <w:rFonts w:hint="eastAsia"/>
                <w:color w:val="auto"/>
                <w:sz w:val="22"/>
                <w:szCs w:val="22"/>
                <w:lang w:val="en-US" w:eastAsia="zh-CN"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rFonts w:hint="eastAsia" w:eastAsia="宋体"/>
                <w:color w:val="auto"/>
                <w:sz w:val="22"/>
                <w:szCs w:val="22"/>
                <w:lang w:eastAsia="zh-CN" w:bidi="ar"/>
              </w:rPr>
            </w:pPr>
            <w:r>
              <w:rPr>
                <w:rFonts w:hint="eastAsia"/>
                <w:color w:val="auto"/>
                <w:sz w:val="22"/>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204.5 旅游交通</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204.6 旅游购物</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204.7 特色旅游产品与服务</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c>
          <w:tcPr>
            <w:tcW w:w="588" w:type="pct"/>
            <w:vAlign w:val="center"/>
          </w:tcPr>
          <w:p>
            <w:pPr>
              <w:jc w:val="center"/>
              <w:textAlignment w:val="center"/>
              <w:rPr>
                <w:rFonts w:hint="eastAsia" w:eastAsia="宋体"/>
                <w:color w:val="auto"/>
                <w:sz w:val="22"/>
                <w:szCs w:val="22"/>
                <w:lang w:eastAsia="zh-CN" w:bidi="ar"/>
              </w:rPr>
            </w:pPr>
            <w:r>
              <w:rPr>
                <w:rFonts w:hint="eastAsia"/>
                <w:color w:val="auto"/>
                <w:sz w:val="22"/>
                <w:szCs w:val="22"/>
                <w:lang w:val="en-US" w:eastAsia="zh-CN" w:bidi="ar"/>
              </w:rPr>
              <w:t>9</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1</w:t>
            </w:r>
            <w:r>
              <w:rPr>
                <w:rFonts w:hint="eastAsia"/>
                <w:color w:val="auto"/>
                <w:sz w:val="22"/>
                <w:szCs w:val="22"/>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restart"/>
            <w:vAlign w:val="center"/>
          </w:tcPr>
          <w:p>
            <w:pPr>
              <w:jc w:val="center"/>
              <w:textAlignment w:val="center"/>
              <w:rPr>
                <w:color w:val="auto"/>
                <w:sz w:val="22"/>
                <w:szCs w:val="22"/>
                <w:lang w:bidi="ar"/>
              </w:rPr>
            </w:pPr>
            <w:r>
              <w:rPr>
                <w:rFonts w:hint="eastAsia"/>
                <w:color w:val="auto"/>
                <w:sz w:val="22"/>
                <w:szCs w:val="22"/>
                <w:lang w:bidi="ar"/>
              </w:rPr>
              <w:t>技术规范</w:t>
            </w:r>
          </w:p>
        </w:tc>
        <w:tc>
          <w:tcPr>
            <w:tcW w:w="1623" w:type="pct"/>
            <w:vAlign w:val="center"/>
          </w:tcPr>
          <w:p>
            <w:pPr>
              <w:jc w:val="both"/>
              <w:textAlignment w:val="center"/>
              <w:rPr>
                <w:color w:val="auto"/>
                <w:sz w:val="22"/>
                <w:szCs w:val="22"/>
                <w:lang w:bidi="ar"/>
              </w:rPr>
            </w:pPr>
            <w:r>
              <w:rPr>
                <w:rFonts w:hint="eastAsia"/>
                <w:color w:val="auto"/>
                <w:sz w:val="22"/>
                <w:szCs w:val="22"/>
                <w:lang w:bidi="ar"/>
              </w:rPr>
              <w:t>301 舞台演出</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302 文物考古</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15</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303 文博场馆</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jc w:val="cente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304 信息数据化</w:t>
            </w:r>
          </w:p>
        </w:tc>
        <w:tc>
          <w:tcPr>
            <w:tcW w:w="588" w:type="pct"/>
            <w:vAlign w:val="center"/>
          </w:tcPr>
          <w:p>
            <w:pPr>
              <w:jc w:val="center"/>
              <w:textAlignment w:val="center"/>
              <w:rPr>
                <w:color w:val="auto"/>
                <w:sz w:val="22"/>
                <w:szCs w:val="22"/>
                <w:lang w:bidi="ar"/>
              </w:rPr>
            </w:pPr>
            <w:r>
              <w:rPr>
                <w:rFonts w:hint="eastAsia"/>
                <w:color w:val="auto"/>
                <w:sz w:val="22"/>
                <w:szCs w:val="22"/>
                <w:lang w:bidi="ar"/>
              </w:rPr>
              <w:t>6</w:t>
            </w:r>
          </w:p>
        </w:tc>
        <w:tc>
          <w:tcPr>
            <w:tcW w:w="588" w:type="pct"/>
            <w:vAlign w:val="center"/>
          </w:tcPr>
          <w:p>
            <w:pPr>
              <w:jc w:val="center"/>
              <w:textAlignment w:val="center"/>
              <w:rPr>
                <w:color w:val="auto"/>
                <w:sz w:val="22"/>
                <w:szCs w:val="22"/>
                <w:lang w:bidi="ar"/>
              </w:rPr>
            </w:pPr>
            <w:r>
              <w:rPr>
                <w:rFonts w:hint="eastAsia"/>
                <w:color w:val="auto"/>
                <w:sz w:val="22"/>
                <w:szCs w:val="22"/>
                <w:lang w:bidi="ar"/>
              </w:rPr>
              <w:t>6</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restart"/>
            <w:vAlign w:val="center"/>
          </w:tcPr>
          <w:p>
            <w:pPr>
              <w:jc w:val="center"/>
              <w:textAlignment w:val="center"/>
              <w:rPr>
                <w:color w:val="auto"/>
                <w:sz w:val="22"/>
                <w:szCs w:val="22"/>
                <w:lang w:bidi="ar"/>
              </w:rPr>
            </w:pPr>
            <w:r>
              <w:rPr>
                <w:rFonts w:hint="eastAsia"/>
                <w:color w:val="auto"/>
                <w:sz w:val="22"/>
                <w:szCs w:val="22"/>
                <w:lang w:bidi="ar"/>
              </w:rPr>
              <w:t>安全保障</w:t>
            </w:r>
          </w:p>
        </w:tc>
        <w:tc>
          <w:tcPr>
            <w:tcW w:w="1623" w:type="pct"/>
            <w:vAlign w:val="center"/>
          </w:tcPr>
          <w:p>
            <w:pPr>
              <w:jc w:val="both"/>
              <w:textAlignment w:val="center"/>
              <w:rPr>
                <w:color w:val="auto"/>
                <w:sz w:val="22"/>
                <w:szCs w:val="22"/>
                <w:lang w:bidi="ar"/>
              </w:rPr>
            </w:pPr>
            <w:r>
              <w:rPr>
                <w:rFonts w:hint="eastAsia"/>
                <w:color w:val="auto"/>
                <w:sz w:val="22"/>
                <w:szCs w:val="22"/>
                <w:lang w:bidi="ar"/>
              </w:rPr>
              <w:t>401.1 演出安全</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401.2 公共场所安全</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401.3 旅游安全</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402  卫生和环保</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restart"/>
            <w:vAlign w:val="center"/>
          </w:tcPr>
          <w:p>
            <w:pPr>
              <w:jc w:val="center"/>
              <w:textAlignment w:val="center"/>
              <w:rPr>
                <w:color w:val="auto"/>
                <w:sz w:val="22"/>
                <w:szCs w:val="22"/>
                <w:lang w:bidi="ar"/>
              </w:rPr>
            </w:pPr>
            <w:r>
              <w:rPr>
                <w:rFonts w:hint="eastAsia"/>
                <w:color w:val="auto"/>
                <w:sz w:val="22"/>
                <w:szCs w:val="22"/>
                <w:lang w:bidi="ar"/>
              </w:rPr>
              <w:t>质量管理</w:t>
            </w:r>
          </w:p>
        </w:tc>
        <w:tc>
          <w:tcPr>
            <w:tcW w:w="1623" w:type="pct"/>
            <w:vAlign w:val="center"/>
          </w:tcPr>
          <w:p>
            <w:pPr>
              <w:jc w:val="both"/>
              <w:textAlignment w:val="center"/>
              <w:rPr>
                <w:color w:val="auto"/>
                <w:sz w:val="22"/>
                <w:szCs w:val="22"/>
                <w:lang w:bidi="ar"/>
              </w:rPr>
            </w:pPr>
            <w:r>
              <w:rPr>
                <w:rFonts w:hint="eastAsia"/>
                <w:color w:val="auto"/>
                <w:sz w:val="22"/>
                <w:szCs w:val="22"/>
                <w:lang w:bidi="ar"/>
              </w:rPr>
              <w:t>501 人才培养</w:t>
            </w:r>
          </w:p>
        </w:tc>
        <w:tc>
          <w:tcPr>
            <w:tcW w:w="588" w:type="pct"/>
            <w:vAlign w:val="center"/>
          </w:tcPr>
          <w:p>
            <w:pPr>
              <w:jc w:val="center"/>
              <w:textAlignment w:val="center"/>
              <w:rPr>
                <w:color w:val="auto"/>
                <w:sz w:val="22"/>
                <w:szCs w:val="22"/>
                <w:lang w:bidi="ar"/>
              </w:rPr>
            </w:pPr>
            <w:r>
              <w:rPr>
                <w:rFonts w:hint="eastAsia"/>
                <w:color w:val="auto"/>
                <w:sz w:val="22"/>
                <w:szCs w:val="22"/>
                <w:lang w:bidi="ar"/>
              </w:rPr>
              <w:t>2</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3</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color w:val="auto"/>
                <w:sz w:val="22"/>
                <w:szCs w:val="22"/>
                <w:lang w:bidi="ar"/>
              </w:rPr>
            </w:pPr>
            <w:r>
              <w:rPr>
                <w:rFonts w:hint="eastAsia"/>
                <w:color w:val="auto"/>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pct"/>
            <w:vMerge w:val="continue"/>
            <w:vAlign w:val="center"/>
          </w:tcPr>
          <w:p>
            <w:pPr>
              <w:textAlignment w:val="center"/>
              <w:rPr>
                <w:color w:val="auto"/>
                <w:sz w:val="22"/>
                <w:szCs w:val="22"/>
                <w:lang w:bidi="ar"/>
              </w:rPr>
            </w:pPr>
          </w:p>
        </w:tc>
        <w:tc>
          <w:tcPr>
            <w:tcW w:w="1623" w:type="pct"/>
            <w:vAlign w:val="center"/>
          </w:tcPr>
          <w:p>
            <w:pPr>
              <w:jc w:val="both"/>
              <w:textAlignment w:val="center"/>
              <w:rPr>
                <w:color w:val="auto"/>
                <w:sz w:val="22"/>
                <w:szCs w:val="22"/>
                <w:lang w:bidi="ar"/>
              </w:rPr>
            </w:pPr>
            <w:r>
              <w:rPr>
                <w:rFonts w:hint="eastAsia"/>
                <w:color w:val="auto"/>
                <w:sz w:val="22"/>
                <w:szCs w:val="22"/>
                <w:lang w:bidi="ar"/>
              </w:rPr>
              <w:t>502 行业管理</w:t>
            </w:r>
          </w:p>
        </w:tc>
        <w:tc>
          <w:tcPr>
            <w:tcW w:w="588" w:type="pct"/>
            <w:vAlign w:val="center"/>
          </w:tcPr>
          <w:p>
            <w:pPr>
              <w:jc w:val="center"/>
              <w:textAlignment w:val="center"/>
              <w:rPr>
                <w:color w:val="auto"/>
                <w:sz w:val="22"/>
                <w:szCs w:val="22"/>
                <w:lang w:bidi="ar"/>
              </w:rPr>
            </w:pPr>
            <w:r>
              <w:rPr>
                <w:rFonts w:hint="eastAsia"/>
                <w:color w:val="auto"/>
                <w:sz w:val="22"/>
                <w:szCs w:val="22"/>
                <w:lang w:bidi="ar"/>
              </w:rPr>
              <w:t>5</w:t>
            </w:r>
          </w:p>
        </w:tc>
        <w:tc>
          <w:tcPr>
            <w:tcW w:w="588" w:type="pct"/>
            <w:vAlign w:val="center"/>
          </w:tcPr>
          <w:p>
            <w:pPr>
              <w:jc w:val="center"/>
              <w:textAlignment w:val="center"/>
              <w:rPr>
                <w:rFonts w:hint="eastAsia" w:eastAsia="宋体"/>
                <w:color w:val="auto"/>
                <w:sz w:val="22"/>
                <w:szCs w:val="22"/>
                <w:lang w:eastAsia="zh-CN" w:bidi="ar"/>
              </w:rPr>
            </w:pPr>
            <w:r>
              <w:rPr>
                <w:rFonts w:hint="eastAsia"/>
                <w:color w:val="auto"/>
                <w:sz w:val="22"/>
                <w:szCs w:val="22"/>
                <w:lang w:val="en-US" w:eastAsia="zh-CN" w:bidi="ar"/>
              </w:rPr>
              <w:t>7</w:t>
            </w:r>
          </w:p>
        </w:tc>
        <w:tc>
          <w:tcPr>
            <w:tcW w:w="588" w:type="pct"/>
            <w:vAlign w:val="center"/>
          </w:tcPr>
          <w:p>
            <w:pPr>
              <w:jc w:val="center"/>
              <w:textAlignment w:val="center"/>
              <w:rPr>
                <w:color w:val="auto"/>
                <w:sz w:val="22"/>
                <w:szCs w:val="22"/>
                <w:lang w:bidi="ar"/>
              </w:rPr>
            </w:pPr>
            <w:r>
              <w:rPr>
                <w:rFonts w:hint="eastAsia"/>
                <w:color w:val="auto"/>
                <w:sz w:val="22"/>
                <w:szCs w:val="22"/>
                <w:lang w:bidi="ar"/>
              </w:rPr>
              <w:t>1</w:t>
            </w:r>
          </w:p>
        </w:tc>
        <w:tc>
          <w:tcPr>
            <w:tcW w:w="588" w:type="pct"/>
            <w:vAlign w:val="center"/>
          </w:tcPr>
          <w:p>
            <w:pPr>
              <w:jc w:val="center"/>
              <w:textAlignment w:val="center"/>
              <w:rPr>
                <w:color w:val="auto"/>
                <w:sz w:val="22"/>
                <w:szCs w:val="22"/>
                <w:lang w:bidi="ar"/>
              </w:rPr>
            </w:pPr>
            <w:r>
              <w:rPr>
                <w:rFonts w:hint="eastAsia"/>
                <w:color w:val="auto"/>
                <w:sz w:val="22"/>
                <w:szCs w:val="22"/>
                <w:lang w:bidi="ar"/>
              </w:rPr>
              <w:t>0</w:t>
            </w:r>
          </w:p>
        </w:tc>
        <w:tc>
          <w:tcPr>
            <w:tcW w:w="588" w:type="pct"/>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57" w:type="pct"/>
            <w:gridSpan w:val="2"/>
            <w:vAlign w:val="center"/>
          </w:tcPr>
          <w:p>
            <w:pPr>
              <w:jc w:val="center"/>
              <w:textAlignment w:val="center"/>
              <w:rPr>
                <w:color w:val="auto"/>
                <w:sz w:val="22"/>
                <w:szCs w:val="22"/>
                <w:lang w:bidi="ar"/>
              </w:rPr>
            </w:pPr>
            <w:r>
              <w:rPr>
                <w:rFonts w:hint="eastAsia"/>
                <w:color w:val="auto"/>
                <w:sz w:val="22"/>
                <w:szCs w:val="22"/>
                <w:lang w:bidi="ar"/>
              </w:rPr>
              <w:t>合计</w:t>
            </w:r>
          </w:p>
        </w:tc>
        <w:tc>
          <w:tcPr>
            <w:tcW w:w="588" w:type="pct"/>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5</w:t>
            </w:r>
            <w:r>
              <w:rPr>
                <w:rFonts w:hint="eastAsia"/>
                <w:color w:val="auto"/>
                <w:sz w:val="22"/>
                <w:szCs w:val="22"/>
                <w:lang w:val="en-US" w:eastAsia="zh-CN" w:bidi="ar"/>
              </w:rPr>
              <w:t>2</w:t>
            </w:r>
          </w:p>
        </w:tc>
        <w:tc>
          <w:tcPr>
            <w:tcW w:w="588" w:type="pct"/>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83</w:t>
            </w:r>
          </w:p>
        </w:tc>
        <w:tc>
          <w:tcPr>
            <w:tcW w:w="588" w:type="pct"/>
            <w:vAlign w:val="center"/>
          </w:tcPr>
          <w:p>
            <w:pPr>
              <w:jc w:val="center"/>
              <w:textAlignment w:val="center"/>
              <w:rPr>
                <w:rFonts w:hint="eastAsia" w:eastAsia="宋体"/>
                <w:color w:val="auto"/>
                <w:sz w:val="22"/>
                <w:szCs w:val="22"/>
                <w:lang w:val="en-US" w:eastAsia="zh-CN" w:bidi="ar"/>
              </w:rPr>
            </w:pPr>
            <w:r>
              <w:rPr>
                <w:rFonts w:hint="eastAsia"/>
                <w:color w:val="auto"/>
                <w:sz w:val="22"/>
                <w:szCs w:val="22"/>
                <w:lang w:bidi="ar"/>
              </w:rPr>
              <w:t>1</w:t>
            </w:r>
            <w:r>
              <w:rPr>
                <w:rFonts w:hint="eastAsia"/>
                <w:color w:val="auto"/>
                <w:sz w:val="22"/>
                <w:szCs w:val="22"/>
                <w:lang w:val="en-US" w:eastAsia="zh-CN" w:bidi="ar"/>
              </w:rPr>
              <w:t>6</w:t>
            </w:r>
          </w:p>
        </w:tc>
        <w:tc>
          <w:tcPr>
            <w:tcW w:w="588" w:type="pct"/>
            <w:vAlign w:val="center"/>
          </w:tcPr>
          <w:p>
            <w:pPr>
              <w:jc w:val="center"/>
              <w:textAlignment w:val="center"/>
              <w:rPr>
                <w:color w:val="auto"/>
                <w:sz w:val="22"/>
                <w:szCs w:val="22"/>
                <w:lang w:bidi="ar"/>
              </w:rPr>
            </w:pPr>
            <w:r>
              <w:rPr>
                <w:rFonts w:hint="eastAsia"/>
                <w:color w:val="auto"/>
                <w:sz w:val="22"/>
                <w:szCs w:val="22"/>
                <w:lang w:bidi="ar"/>
              </w:rPr>
              <w:t>13</w:t>
            </w:r>
          </w:p>
        </w:tc>
        <w:tc>
          <w:tcPr>
            <w:tcW w:w="588" w:type="pct"/>
            <w:vAlign w:val="center"/>
          </w:tcPr>
          <w:p>
            <w:pPr>
              <w:jc w:val="center"/>
              <w:textAlignment w:val="center"/>
              <w:rPr>
                <w:rFonts w:hint="default" w:eastAsia="宋体"/>
                <w:color w:val="auto"/>
                <w:sz w:val="22"/>
                <w:szCs w:val="22"/>
                <w:lang w:val="en-US" w:eastAsia="zh-CN" w:bidi="ar"/>
              </w:rPr>
            </w:pPr>
            <w:r>
              <w:rPr>
                <w:rFonts w:hint="eastAsia"/>
                <w:color w:val="auto"/>
                <w:sz w:val="22"/>
                <w:szCs w:val="22"/>
                <w:lang w:val="en-US" w:eastAsia="zh-CN" w:bidi="ar"/>
              </w:rPr>
              <w:t>164</w:t>
            </w:r>
          </w:p>
        </w:tc>
      </w:tr>
    </w:tbl>
    <w:p>
      <w:pPr>
        <w:pStyle w:val="2"/>
        <w:ind w:left="0"/>
        <w:jc w:val="center"/>
        <w:rPr>
          <w:rFonts w:hint="eastAsia" w:ascii="黑体" w:hAnsi="黑体" w:eastAsia="黑体" w:cs="黑体"/>
          <w:sz w:val="28"/>
          <w:szCs w:val="28"/>
        </w:rPr>
      </w:pPr>
      <w:bookmarkStart w:id="4" w:name="_GoBack"/>
      <w:bookmarkEnd w:id="4"/>
    </w:p>
    <w:sectPr>
      <w:footerReference r:id="rId5" w:type="default"/>
      <w:pgSz w:w="11900" w:h="16838"/>
      <w:pgMar w:top="2098" w:right="1474" w:bottom="1871" w:left="1587" w:header="851" w:footer="1474" w:gutter="0"/>
      <w:pgNumType w:fmt="decimal"/>
      <w:cols w:space="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19E8CC1-7D72-43DC-B6EA-EA8C1F43FA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89C184A-9E99-443B-9D28-B3476E417ED8}"/>
  </w:font>
  <w:font w:name="方正小标宋_GBK">
    <w:panose1 w:val="03000509000000000000"/>
    <w:charset w:val="86"/>
    <w:family w:val="script"/>
    <w:pitch w:val="default"/>
    <w:sig w:usb0="00000001" w:usb1="080E0000" w:usb2="00000000" w:usb3="00000000" w:csb0="00040000" w:csb1="00000000"/>
    <w:embedRegular r:id="rId3" w:fontKey="{6C65F04B-E075-463E-956C-914F88E31996}"/>
  </w:font>
  <w:font w:name="方正仿宋_GB2312">
    <w:altName w:val="仿宋"/>
    <w:panose1 w:val="02000000000000000000"/>
    <w:charset w:val="86"/>
    <w:family w:val="auto"/>
    <w:pitch w:val="default"/>
    <w:sig w:usb0="00000000" w:usb1="00000000" w:usb2="00000012" w:usb3="00000000" w:csb0="00040001" w:csb1="00000000"/>
    <w:embedRegular r:id="rId4" w:fontKey="{28A2F57D-469B-4496-BD0F-119A8ECC4A9D}"/>
  </w:font>
  <w:font w:name="仿宋_GB2312">
    <w:panose1 w:val="02010609030101010101"/>
    <w:charset w:val="86"/>
    <w:family w:val="modern"/>
    <w:pitch w:val="default"/>
    <w:sig w:usb0="00000001" w:usb1="080E0000" w:usb2="00000000" w:usb3="00000000" w:csb0="00040000" w:csb1="00000000"/>
    <w:embedRegular r:id="rId5" w:fontKey="{7F761383-8CA2-44B1-98D8-C15377C4424E}"/>
  </w:font>
  <w:font w:name="楷体_GB2312">
    <w:panose1 w:val="02010609030101010101"/>
    <w:charset w:val="86"/>
    <w:family w:val="modern"/>
    <w:pitch w:val="default"/>
    <w:sig w:usb0="00000001" w:usb1="080E0000" w:usb2="00000000" w:usb3="00000000" w:csb0="00040000" w:csb1="00000000"/>
    <w:embedRegular r:id="rId6" w:fontKey="{A0149C86-9962-4BCD-AD83-AA2B157DE5B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7700"/>
        <w:tab w:val="clear" w:pos="4153"/>
      </w:tabs>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0477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47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82.5pt;mso-position-horizontal:outside;mso-position-horizontal-relative:margin;z-index:251659264;mso-width-relative:page;mso-height-relative:page;" filled="f" stroked="f" coordsize="21600,21600" o:gfxdata="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tBd1tQAAAAGAQAADwAAAAAAAAABACAAAAAiAAAAZHJzL2Rvd25yZXYu&#10;eG1sUEsBAhQAFAAAAAgAh07iQEI2Foc4AgAAYwQAAA4AAAAAAAAAAQAgAAAAIwEAAGRycy9lMm9E&#10;b2MueG1sUEsFBgAAAAAGAAYAWQEAAM0FAAAAAA==&#10;">
              <v:fill on="f" focussize="0,0"/>
              <v:stroke on="f" weight="0.5pt"/>
              <v:imagedata o:title=""/>
              <o:lock v:ext="edit" aspectratio="f"/>
              <v:textbox inset="0mm,0mm,0mm,0mm" style="mso-fit-shape-to-text:t;">
                <w:txbxContent>
                  <w:p>
                    <w:pPr>
                      <w:pStyle w:val="6"/>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rFonts w:hint="eastAsia"/>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92F1D"/>
    <w:multiLevelType w:val="singleLevel"/>
    <w:tmpl w:val="87792F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172A27"/>
    <w:rsid w:val="000D3AE7"/>
    <w:rsid w:val="00172A27"/>
    <w:rsid w:val="002078DB"/>
    <w:rsid w:val="002866EB"/>
    <w:rsid w:val="004A4FD7"/>
    <w:rsid w:val="005576F9"/>
    <w:rsid w:val="006E500A"/>
    <w:rsid w:val="00704336"/>
    <w:rsid w:val="00962E50"/>
    <w:rsid w:val="00AA2978"/>
    <w:rsid w:val="00B2494E"/>
    <w:rsid w:val="00F807FF"/>
    <w:rsid w:val="01207EA6"/>
    <w:rsid w:val="01747E56"/>
    <w:rsid w:val="01883901"/>
    <w:rsid w:val="01E43CF1"/>
    <w:rsid w:val="01E50D53"/>
    <w:rsid w:val="0226194A"/>
    <w:rsid w:val="026954E1"/>
    <w:rsid w:val="02AB78A7"/>
    <w:rsid w:val="03547EE0"/>
    <w:rsid w:val="03861033"/>
    <w:rsid w:val="03A2298D"/>
    <w:rsid w:val="03AA374B"/>
    <w:rsid w:val="03C276DF"/>
    <w:rsid w:val="03D42E2E"/>
    <w:rsid w:val="040E4592"/>
    <w:rsid w:val="0423034F"/>
    <w:rsid w:val="045C395B"/>
    <w:rsid w:val="046A0EF2"/>
    <w:rsid w:val="04C27681"/>
    <w:rsid w:val="04E23328"/>
    <w:rsid w:val="04EC4A85"/>
    <w:rsid w:val="05100A42"/>
    <w:rsid w:val="05AF5900"/>
    <w:rsid w:val="05F53B32"/>
    <w:rsid w:val="06112117"/>
    <w:rsid w:val="065F10D4"/>
    <w:rsid w:val="068622BD"/>
    <w:rsid w:val="069E4323"/>
    <w:rsid w:val="06B75327"/>
    <w:rsid w:val="06B757FF"/>
    <w:rsid w:val="06D77C3E"/>
    <w:rsid w:val="06EE06AA"/>
    <w:rsid w:val="07034156"/>
    <w:rsid w:val="0725649A"/>
    <w:rsid w:val="0736405C"/>
    <w:rsid w:val="074E3773"/>
    <w:rsid w:val="07867C5E"/>
    <w:rsid w:val="07A96523"/>
    <w:rsid w:val="07C440E8"/>
    <w:rsid w:val="07C76EE7"/>
    <w:rsid w:val="07D0677A"/>
    <w:rsid w:val="07F70609"/>
    <w:rsid w:val="081136F4"/>
    <w:rsid w:val="08397C3C"/>
    <w:rsid w:val="085B1D6F"/>
    <w:rsid w:val="08B33959"/>
    <w:rsid w:val="08B6248C"/>
    <w:rsid w:val="08BA3E2C"/>
    <w:rsid w:val="08BC3BAE"/>
    <w:rsid w:val="08D0222E"/>
    <w:rsid w:val="091A67F9"/>
    <w:rsid w:val="094072AF"/>
    <w:rsid w:val="09530DAF"/>
    <w:rsid w:val="095A5813"/>
    <w:rsid w:val="099A6B54"/>
    <w:rsid w:val="09CD45A7"/>
    <w:rsid w:val="09EB2C7F"/>
    <w:rsid w:val="0A93759F"/>
    <w:rsid w:val="0A9472A5"/>
    <w:rsid w:val="0AAC0660"/>
    <w:rsid w:val="0AF076B7"/>
    <w:rsid w:val="0AF709AF"/>
    <w:rsid w:val="0AFA123A"/>
    <w:rsid w:val="0B0C10FF"/>
    <w:rsid w:val="0B1A7C2B"/>
    <w:rsid w:val="0B2522D8"/>
    <w:rsid w:val="0B756CA4"/>
    <w:rsid w:val="0B7B7615"/>
    <w:rsid w:val="0BA37CB5"/>
    <w:rsid w:val="0BAE0408"/>
    <w:rsid w:val="0BB73C35"/>
    <w:rsid w:val="0BC778B2"/>
    <w:rsid w:val="0BC8771C"/>
    <w:rsid w:val="0C0F44CB"/>
    <w:rsid w:val="0C3C3C66"/>
    <w:rsid w:val="0C6F76A3"/>
    <w:rsid w:val="0CA365D7"/>
    <w:rsid w:val="0CB87790"/>
    <w:rsid w:val="0D044784"/>
    <w:rsid w:val="0D0504FC"/>
    <w:rsid w:val="0D1D1D8C"/>
    <w:rsid w:val="0D374B59"/>
    <w:rsid w:val="0D842293"/>
    <w:rsid w:val="0DB77595"/>
    <w:rsid w:val="0DD9623E"/>
    <w:rsid w:val="0E4F7C80"/>
    <w:rsid w:val="0E8E3998"/>
    <w:rsid w:val="0EAC5699"/>
    <w:rsid w:val="0EB41324"/>
    <w:rsid w:val="0EF94BFA"/>
    <w:rsid w:val="0F040A6B"/>
    <w:rsid w:val="0F1D1B2D"/>
    <w:rsid w:val="0F1E0AB2"/>
    <w:rsid w:val="0F2F1860"/>
    <w:rsid w:val="0F4C0664"/>
    <w:rsid w:val="0F6A0B18"/>
    <w:rsid w:val="0F917E25"/>
    <w:rsid w:val="0F9D2C6D"/>
    <w:rsid w:val="0F9F39DA"/>
    <w:rsid w:val="0FA47B58"/>
    <w:rsid w:val="0FDF5034"/>
    <w:rsid w:val="0FE35C25"/>
    <w:rsid w:val="105621D9"/>
    <w:rsid w:val="107263F9"/>
    <w:rsid w:val="108F25B6"/>
    <w:rsid w:val="10915E3C"/>
    <w:rsid w:val="1122342A"/>
    <w:rsid w:val="112371A2"/>
    <w:rsid w:val="11651618"/>
    <w:rsid w:val="1199513E"/>
    <w:rsid w:val="11A11443"/>
    <w:rsid w:val="11B419E5"/>
    <w:rsid w:val="11C96C97"/>
    <w:rsid w:val="11D64215"/>
    <w:rsid w:val="11DF756D"/>
    <w:rsid w:val="11EB7CC0"/>
    <w:rsid w:val="11F1104F"/>
    <w:rsid w:val="11FB2FCF"/>
    <w:rsid w:val="120D40DA"/>
    <w:rsid w:val="121F3E0E"/>
    <w:rsid w:val="123758B7"/>
    <w:rsid w:val="124A331A"/>
    <w:rsid w:val="125202B1"/>
    <w:rsid w:val="129A752D"/>
    <w:rsid w:val="12C6025C"/>
    <w:rsid w:val="1302137F"/>
    <w:rsid w:val="1326008D"/>
    <w:rsid w:val="132B662E"/>
    <w:rsid w:val="133752AE"/>
    <w:rsid w:val="13531FC1"/>
    <w:rsid w:val="137E62BE"/>
    <w:rsid w:val="139029BB"/>
    <w:rsid w:val="13B3480E"/>
    <w:rsid w:val="13EB21F9"/>
    <w:rsid w:val="14186D67"/>
    <w:rsid w:val="146767FF"/>
    <w:rsid w:val="14A91915"/>
    <w:rsid w:val="15066F01"/>
    <w:rsid w:val="150F79F0"/>
    <w:rsid w:val="153A4553"/>
    <w:rsid w:val="153A575D"/>
    <w:rsid w:val="155172A8"/>
    <w:rsid w:val="156068BF"/>
    <w:rsid w:val="15704948"/>
    <w:rsid w:val="159A517C"/>
    <w:rsid w:val="15B605E5"/>
    <w:rsid w:val="15BB51F2"/>
    <w:rsid w:val="15D07680"/>
    <w:rsid w:val="16491459"/>
    <w:rsid w:val="16653220"/>
    <w:rsid w:val="16BC080E"/>
    <w:rsid w:val="16C136E5"/>
    <w:rsid w:val="16D50F3F"/>
    <w:rsid w:val="16E64EFA"/>
    <w:rsid w:val="1752433D"/>
    <w:rsid w:val="17546308"/>
    <w:rsid w:val="175D5D83"/>
    <w:rsid w:val="17946704"/>
    <w:rsid w:val="17B11A0C"/>
    <w:rsid w:val="17E335C6"/>
    <w:rsid w:val="17E92EF4"/>
    <w:rsid w:val="180A4C18"/>
    <w:rsid w:val="18322F7E"/>
    <w:rsid w:val="184779C8"/>
    <w:rsid w:val="18534811"/>
    <w:rsid w:val="18616DB1"/>
    <w:rsid w:val="186C4F46"/>
    <w:rsid w:val="18784278"/>
    <w:rsid w:val="18E35B95"/>
    <w:rsid w:val="18F169BC"/>
    <w:rsid w:val="19214AB5"/>
    <w:rsid w:val="19297320"/>
    <w:rsid w:val="194523AC"/>
    <w:rsid w:val="1966169D"/>
    <w:rsid w:val="19EB5F20"/>
    <w:rsid w:val="1A0B6060"/>
    <w:rsid w:val="1A125570"/>
    <w:rsid w:val="1A163E99"/>
    <w:rsid w:val="1A3B28F2"/>
    <w:rsid w:val="1A5F105C"/>
    <w:rsid w:val="1A6836E2"/>
    <w:rsid w:val="1A952EBF"/>
    <w:rsid w:val="1AA50C28"/>
    <w:rsid w:val="1AF37763"/>
    <w:rsid w:val="1AFB192F"/>
    <w:rsid w:val="1B027E29"/>
    <w:rsid w:val="1B1E2EB4"/>
    <w:rsid w:val="1B593EEC"/>
    <w:rsid w:val="1B896E42"/>
    <w:rsid w:val="1B9D2779"/>
    <w:rsid w:val="1BFC5C5E"/>
    <w:rsid w:val="1C1147C7"/>
    <w:rsid w:val="1C330F2E"/>
    <w:rsid w:val="1C707DDA"/>
    <w:rsid w:val="1C8651B5"/>
    <w:rsid w:val="1D1F6D9B"/>
    <w:rsid w:val="1D205D46"/>
    <w:rsid w:val="1D2B75F3"/>
    <w:rsid w:val="1D9E6D02"/>
    <w:rsid w:val="1DE2466D"/>
    <w:rsid w:val="1DE43C10"/>
    <w:rsid w:val="1DED7472"/>
    <w:rsid w:val="1DFD59AA"/>
    <w:rsid w:val="1E2D1660"/>
    <w:rsid w:val="1E3303F7"/>
    <w:rsid w:val="1E6257AE"/>
    <w:rsid w:val="1E6321C9"/>
    <w:rsid w:val="1E8B374C"/>
    <w:rsid w:val="1E953657"/>
    <w:rsid w:val="1EA11888"/>
    <w:rsid w:val="1F422304"/>
    <w:rsid w:val="1F60606D"/>
    <w:rsid w:val="1F6E1F30"/>
    <w:rsid w:val="1F7F25FA"/>
    <w:rsid w:val="1F962BBC"/>
    <w:rsid w:val="1F973235"/>
    <w:rsid w:val="1FDD5224"/>
    <w:rsid w:val="1FF16DE9"/>
    <w:rsid w:val="1FFB981C"/>
    <w:rsid w:val="203C38C6"/>
    <w:rsid w:val="209D5E93"/>
    <w:rsid w:val="20BD4F1E"/>
    <w:rsid w:val="20ED726E"/>
    <w:rsid w:val="212A6993"/>
    <w:rsid w:val="214D221F"/>
    <w:rsid w:val="219A700D"/>
    <w:rsid w:val="21A47E8B"/>
    <w:rsid w:val="21C61BB0"/>
    <w:rsid w:val="21D30922"/>
    <w:rsid w:val="221A3B94"/>
    <w:rsid w:val="223B07F0"/>
    <w:rsid w:val="22AE0FC2"/>
    <w:rsid w:val="22C568C2"/>
    <w:rsid w:val="22EC6970"/>
    <w:rsid w:val="23116972"/>
    <w:rsid w:val="23431A65"/>
    <w:rsid w:val="236834AD"/>
    <w:rsid w:val="236D2300"/>
    <w:rsid w:val="238A10B4"/>
    <w:rsid w:val="23CE18C6"/>
    <w:rsid w:val="23EB2850"/>
    <w:rsid w:val="23FF584D"/>
    <w:rsid w:val="24904955"/>
    <w:rsid w:val="249A10B9"/>
    <w:rsid w:val="24C85992"/>
    <w:rsid w:val="24C87ACD"/>
    <w:rsid w:val="25037628"/>
    <w:rsid w:val="2520043F"/>
    <w:rsid w:val="257D5805"/>
    <w:rsid w:val="258272FE"/>
    <w:rsid w:val="259B293E"/>
    <w:rsid w:val="25A95A70"/>
    <w:rsid w:val="25C24D84"/>
    <w:rsid w:val="25C271E7"/>
    <w:rsid w:val="25F80DA5"/>
    <w:rsid w:val="262A722C"/>
    <w:rsid w:val="263811CC"/>
    <w:rsid w:val="26D91416"/>
    <w:rsid w:val="26ED0813"/>
    <w:rsid w:val="26F820B4"/>
    <w:rsid w:val="26FC4863"/>
    <w:rsid w:val="2702368A"/>
    <w:rsid w:val="271C3CC2"/>
    <w:rsid w:val="274F2647"/>
    <w:rsid w:val="27550E8B"/>
    <w:rsid w:val="27681580"/>
    <w:rsid w:val="277535DA"/>
    <w:rsid w:val="27912C60"/>
    <w:rsid w:val="27B051D5"/>
    <w:rsid w:val="27D43C74"/>
    <w:rsid w:val="27F03E2A"/>
    <w:rsid w:val="28041D01"/>
    <w:rsid w:val="283F0080"/>
    <w:rsid w:val="28972D5A"/>
    <w:rsid w:val="289C15F8"/>
    <w:rsid w:val="289C18BC"/>
    <w:rsid w:val="28AA7E9A"/>
    <w:rsid w:val="28BD7610"/>
    <w:rsid w:val="295B1778"/>
    <w:rsid w:val="295D54F0"/>
    <w:rsid w:val="29742150"/>
    <w:rsid w:val="29A2610E"/>
    <w:rsid w:val="29B16C53"/>
    <w:rsid w:val="29CE6523"/>
    <w:rsid w:val="2A10072A"/>
    <w:rsid w:val="2A293624"/>
    <w:rsid w:val="2A41096D"/>
    <w:rsid w:val="2A5F2BA2"/>
    <w:rsid w:val="2A732242"/>
    <w:rsid w:val="2A73489F"/>
    <w:rsid w:val="2A9E191C"/>
    <w:rsid w:val="2AE337D3"/>
    <w:rsid w:val="2B12230A"/>
    <w:rsid w:val="2B4A08BA"/>
    <w:rsid w:val="2B6366C1"/>
    <w:rsid w:val="2B8B0A09"/>
    <w:rsid w:val="2B8C79C6"/>
    <w:rsid w:val="2BD17256"/>
    <w:rsid w:val="2C3B6C3D"/>
    <w:rsid w:val="2C5D75B5"/>
    <w:rsid w:val="2C646B95"/>
    <w:rsid w:val="2CB25B52"/>
    <w:rsid w:val="2CC976CA"/>
    <w:rsid w:val="2D261455"/>
    <w:rsid w:val="2D4B38B1"/>
    <w:rsid w:val="2D837F09"/>
    <w:rsid w:val="2DE7182C"/>
    <w:rsid w:val="2E3D769E"/>
    <w:rsid w:val="2E5844D8"/>
    <w:rsid w:val="2E69669C"/>
    <w:rsid w:val="2EA901B0"/>
    <w:rsid w:val="2EB17222"/>
    <w:rsid w:val="2ED448AD"/>
    <w:rsid w:val="2EFD6799"/>
    <w:rsid w:val="2F2D028C"/>
    <w:rsid w:val="2FC16347"/>
    <w:rsid w:val="2FC42B93"/>
    <w:rsid w:val="2FF93511"/>
    <w:rsid w:val="30145578"/>
    <w:rsid w:val="303C5296"/>
    <w:rsid w:val="30874C00"/>
    <w:rsid w:val="30B2352E"/>
    <w:rsid w:val="30C01763"/>
    <w:rsid w:val="30C85944"/>
    <w:rsid w:val="30D74E15"/>
    <w:rsid w:val="30E23B4A"/>
    <w:rsid w:val="30E540E7"/>
    <w:rsid w:val="30F73B34"/>
    <w:rsid w:val="310F3573"/>
    <w:rsid w:val="314A4F98"/>
    <w:rsid w:val="31746C7A"/>
    <w:rsid w:val="32070BD8"/>
    <w:rsid w:val="324C7F55"/>
    <w:rsid w:val="32565BFD"/>
    <w:rsid w:val="327B69E7"/>
    <w:rsid w:val="32C4213C"/>
    <w:rsid w:val="32DB5003"/>
    <w:rsid w:val="32FF3174"/>
    <w:rsid w:val="3326769E"/>
    <w:rsid w:val="3328246B"/>
    <w:rsid w:val="332B3F69"/>
    <w:rsid w:val="333E51A9"/>
    <w:rsid w:val="33510E6D"/>
    <w:rsid w:val="3387547E"/>
    <w:rsid w:val="33C87A09"/>
    <w:rsid w:val="33D81649"/>
    <w:rsid w:val="34063B58"/>
    <w:rsid w:val="342C28E4"/>
    <w:rsid w:val="347248DD"/>
    <w:rsid w:val="34807EFB"/>
    <w:rsid w:val="348C5F98"/>
    <w:rsid w:val="34BC1560"/>
    <w:rsid w:val="34C5060B"/>
    <w:rsid w:val="34D0301A"/>
    <w:rsid w:val="34DB15D1"/>
    <w:rsid w:val="34DD5737"/>
    <w:rsid w:val="34E25857"/>
    <w:rsid w:val="34F5482E"/>
    <w:rsid w:val="35040F15"/>
    <w:rsid w:val="350E65DE"/>
    <w:rsid w:val="356F5BBC"/>
    <w:rsid w:val="357D4A91"/>
    <w:rsid w:val="35C0048C"/>
    <w:rsid w:val="35C3492C"/>
    <w:rsid w:val="35CA5CBB"/>
    <w:rsid w:val="36315D3A"/>
    <w:rsid w:val="364542F2"/>
    <w:rsid w:val="365D6B2F"/>
    <w:rsid w:val="366F53B2"/>
    <w:rsid w:val="369E12DC"/>
    <w:rsid w:val="36D04FAA"/>
    <w:rsid w:val="36E46467"/>
    <w:rsid w:val="3709730B"/>
    <w:rsid w:val="37217B5C"/>
    <w:rsid w:val="37350820"/>
    <w:rsid w:val="37356A86"/>
    <w:rsid w:val="373D24BC"/>
    <w:rsid w:val="3747333B"/>
    <w:rsid w:val="37706C04"/>
    <w:rsid w:val="37CE75B8"/>
    <w:rsid w:val="37CF4F05"/>
    <w:rsid w:val="37FE7E9E"/>
    <w:rsid w:val="38060B00"/>
    <w:rsid w:val="3821662F"/>
    <w:rsid w:val="382219A2"/>
    <w:rsid w:val="38297B06"/>
    <w:rsid w:val="38402264"/>
    <w:rsid w:val="387838C0"/>
    <w:rsid w:val="38A253C1"/>
    <w:rsid w:val="38A722E3"/>
    <w:rsid w:val="38B854F2"/>
    <w:rsid w:val="38D0607B"/>
    <w:rsid w:val="38EF0D81"/>
    <w:rsid w:val="391E4825"/>
    <w:rsid w:val="392A5822"/>
    <w:rsid w:val="3942261B"/>
    <w:rsid w:val="398664FD"/>
    <w:rsid w:val="398910CF"/>
    <w:rsid w:val="39A4583A"/>
    <w:rsid w:val="39EB1BE2"/>
    <w:rsid w:val="39F95ACD"/>
    <w:rsid w:val="3A0C2F32"/>
    <w:rsid w:val="3A0E2F3E"/>
    <w:rsid w:val="3B060EAA"/>
    <w:rsid w:val="3B0752BB"/>
    <w:rsid w:val="3B663E96"/>
    <w:rsid w:val="3BBF7433"/>
    <w:rsid w:val="3BEB0FF0"/>
    <w:rsid w:val="3BEC6C1B"/>
    <w:rsid w:val="3BF67F99"/>
    <w:rsid w:val="3BFA2CE4"/>
    <w:rsid w:val="3C2E275D"/>
    <w:rsid w:val="3CBE7DBE"/>
    <w:rsid w:val="3D2556D7"/>
    <w:rsid w:val="3D31661F"/>
    <w:rsid w:val="3D825EA5"/>
    <w:rsid w:val="3DA2751D"/>
    <w:rsid w:val="3DBE142F"/>
    <w:rsid w:val="3DDB4D41"/>
    <w:rsid w:val="3E43378A"/>
    <w:rsid w:val="3E7FD330"/>
    <w:rsid w:val="3F283A52"/>
    <w:rsid w:val="3F36673B"/>
    <w:rsid w:val="3F7B6278"/>
    <w:rsid w:val="3F894D5F"/>
    <w:rsid w:val="3F922E34"/>
    <w:rsid w:val="3FB42C98"/>
    <w:rsid w:val="3FF44198"/>
    <w:rsid w:val="404228F2"/>
    <w:rsid w:val="40A92971"/>
    <w:rsid w:val="40FA6902"/>
    <w:rsid w:val="410F6968"/>
    <w:rsid w:val="4176465A"/>
    <w:rsid w:val="4206612A"/>
    <w:rsid w:val="42465C37"/>
    <w:rsid w:val="425313D0"/>
    <w:rsid w:val="4288481D"/>
    <w:rsid w:val="42A11B51"/>
    <w:rsid w:val="42AE67F2"/>
    <w:rsid w:val="42FA61F2"/>
    <w:rsid w:val="43073FD7"/>
    <w:rsid w:val="43201A5D"/>
    <w:rsid w:val="437DECC4"/>
    <w:rsid w:val="43890DFF"/>
    <w:rsid w:val="43B458B4"/>
    <w:rsid w:val="43B5142D"/>
    <w:rsid w:val="43B6162D"/>
    <w:rsid w:val="43BC24AE"/>
    <w:rsid w:val="43BD19B2"/>
    <w:rsid w:val="43D458FD"/>
    <w:rsid w:val="43DC4B29"/>
    <w:rsid w:val="444C704D"/>
    <w:rsid w:val="446A6A62"/>
    <w:rsid w:val="44AE0556"/>
    <w:rsid w:val="452C6DDC"/>
    <w:rsid w:val="45CA6AFD"/>
    <w:rsid w:val="460A6E00"/>
    <w:rsid w:val="467B6B5D"/>
    <w:rsid w:val="468E063F"/>
    <w:rsid w:val="471C7F42"/>
    <w:rsid w:val="473A07C7"/>
    <w:rsid w:val="474C39E8"/>
    <w:rsid w:val="47715DB2"/>
    <w:rsid w:val="47781E40"/>
    <w:rsid w:val="47833F1C"/>
    <w:rsid w:val="48AB1F1A"/>
    <w:rsid w:val="48B80945"/>
    <w:rsid w:val="48D2140C"/>
    <w:rsid w:val="48E629B4"/>
    <w:rsid w:val="48E82B89"/>
    <w:rsid w:val="48FF75D2"/>
    <w:rsid w:val="49044BE8"/>
    <w:rsid w:val="492C413F"/>
    <w:rsid w:val="49560516"/>
    <w:rsid w:val="499D1F90"/>
    <w:rsid w:val="49AC7C95"/>
    <w:rsid w:val="49B063EE"/>
    <w:rsid w:val="49E61421"/>
    <w:rsid w:val="49EC3FFA"/>
    <w:rsid w:val="49F20EE5"/>
    <w:rsid w:val="49FE1F7F"/>
    <w:rsid w:val="4A0E4855"/>
    <w:rsid w:val="4A6F4C2B"/>
    <w:rsid w:val="4A8F2BD7"/>
    <w:rsid w:val="4ABA019F"/>
    <w:rsid w:val="4AC705C3"/>
    <w:rsid w:val="4B06733D"/>
    <w:rsid w:val="4B4475D2"/>
    <w:rsid w:val="4B786336"/>
    <w:rsid w:val="4B7D6750"/>
    <w:rsid w:val="4B840262"/>
    <w:rsid w:val="4BB23021"/>
    <w:rsid w:val="4BF84722"/>
    <w:rsid w:val="4D0B0C3B"/>
    <w:rsid w:val="4D50282F"/>
    <w:rsid w:val="4DCF61BF"/>
    <w:rsid w:val="4E1409B4"/>
    <w:rsid w:val="4E1874E8"/>
    <w:rsid w:val="4E400461"/>
    <w:rsid w:val="4E505DF9"/>
    <w:rsid w:val="4E635533"/>
    <w:rsid w:val="4E760336"/>
    <w:rsid w:val="4E807407"/>
    <w:rsid w:val="4EC310A1"/>
    <w:rsid w:val="4F0D2633"/>
    <w:rsid w:val="4F6F1D68"/>
    <w:rsid w:val="4F94365E"/>
    <w:rsid w:val="4FBB507B"/>
    <w:rsid w:val="4FC9093A"/>
    <w:rsid w:val="4FC96B8B"/>
    <w:rsid w:val="4FF26A8A"/>
    <w:rsid w:val="506A3ECB"/>
    <w:rsid w:val="507006BC"/>
    <w:rsid w:val="50C57353"/>
    <w:rsid w:val="50E96732"/>
    <w:rsid w:val="51525658"/>
    <w:rsid w:val="51C70EA9"/>
    <w:rsid w:val="51F9353B"/>
    <w:rsid w:val="52A01EDE"/>
    <w:rsid w:val="52BB6C5F"/>
    <w:rsid w:val="52D01FDF"/>
    <w:rsid w:val="52E81373"/>
    <w:rsid w:val="52EA4E4F"/>
    <w:rsid w:val="52FB3671"/>
    <w:rsid w:val="53285BE5"/>
    <w:rsid w:val="533F6118"/>
    <w:rsid w:val="535312BD"/>
    <w:rsid w:val="536F0699"/>
    <w:rsid w:val="538878CA"/>
    <w:rsid w:val="53942D1B"/>
    <w:rsid w:val="53A148D4"/>
    <w:rsid w:val="53EC3375"/>
    <w:rsid w:val="53F00B8B"/>
    <w:rsid w:val="53F8592A"/>
    <w:rsid w:val="53FB3291"/>
    <w:rsid w:val="541F1F2C"/>
    <w:rsid w:val="54224ABC"/>
    <w:rsid w:val="543D53F8"/>
    <w:rsid w:val="548F7DDD"/>
    <w:rsid w:val="549C6556"/>
    <w:rsid w:val="54CA3F33"/>
    <w:rsid w:val="54F026DB"/>
    <w:rsid w:val="552D6F21"/>
    <w:rsid w:val="558B1363"/>
    <w:rsid w:val="55F8349A"/>
    <w:rsid w:val="56280E2D"/>
    <w:rsid w:val="564B3E56"/>
    <w:rsid w:val="56554CD5"/>
    <w:rsid w:val="56614179"/>
    <w:rsid w:val="56A17F1A"/>
    <w:rsid w:val="56A25A40"/>
    <w:rsid w:val="56D01307"/>
    <w:rsid w:val="5707048E"/>
    <w:rsid w:val="57127095"/>
    <w:rsid w:val="571F5536"/>
    <w:rsid w:val="573EB7FB"/>
    <w:rsid w:val="57454E17"/>
    <w:rsid w:val="57664CC0"/>
    <w:rsid w:val="57763155"/>
    <w:rsid w:val="57A001D2"/>
    <w:rsid w:val="57BB42AA"/>
    <w:rsid w:val="57D1482F"/>
    <w:rsid w:val="57DE6A98"/>
    <w:rsid w:val="58090CF8"/>
    <w:rsid w:val="58160494"/>
    <w:rsid w:val="58580AAD"/>
    <w:rsid w:val="586B291C"/>
    <w:rsid w:val="586E7E09"/>
    <w:rsid w:val="58802C5D"/>
    <w:rsid w:val="58B37FCA"/>
    <w:rsid w:val="58C639C1"/>
    <w:rsid w:val="58F135A0"/>
    <w:rsid w:val="58FC58DC"/>
    <w:rsid w:val="59350F8E"/>
    <w:rsid w:val="59956EA0"/>
    <w:rsid w:val="59CA7788"/>
    <w:rsid w:val="59E358F3"/>
    <w:rsid w:val="5A2A6479"/>
    <w:rsid w:val="5A3317D1"/>
    <w:rsid w:val="5A7E7CF5"/>
    <w:rsid w:val="5A902780"/>
    <w:rsid w:val="5ABA77FD"/>
    <w:rsid w:val="5ADF7263"/>
    <w:rsid w:val="5AE94FBF"/>
    <w:rsid w:val="5B1E61AE"/>
    <w:rsid w:val="5B293B4A"/>
    <w:rsid w:val="5B5A608F"/>
    <w:rsid w:val="5B8B4C2F"/>
    <w:rsid w:val="5B8C5087"/>
    <w:rsid w:val="5BB4249E"/>
    <w:rsid w:val="5BB4727C"/>
    <w:rsid w:val="5C230D8B"/>
    <w:rsid w:val="5C25339C"/>
    <w:rsid w:val="5C480E38"/>
    <w:rsid w:val="5C8005D2"/>
    <w:rsid w:val="5CA16EC6"/>
    <w:rsid w:val="5CCD6007"/>
    <w:rsid w:val="5CD110CD"/>
    <w:rsid w:val="5CFA0CA3"/>
    <w:rsid w:val="5D142CD1"/>
    <w:rsid w:val="5D5977A1"/>
    <w:rsid w:val="5D75228F"/>
    <w:rsid w:val="5D997444"/>
    <w:rsid w:val="5D9F6542"/>
    <w:rsid w:val="5DAD3649"/>
    <w:rsid w:val="5DBB45A8"/>
    <w:rsid w:val="5DD72FD4"/>
    <w:rsid w:val="5DD923CF"/>
    <w:rsid w:val="5DDD004C"/>
    <w:rsid w:val="5DF623CB"/>
    <w:rsid w:val="5E17609E"/>
    <w:rsid w:val="5E302EBA"/>
    <w:rsid w:val="5E31427A"/>
    <w:rsid w:val="5E4A70E9"/>
    <w:rsid w:val="5E9640DD"/>
    <w:rsid w:val="5EAC23A7"/>
    <w:rsid w:val="5EC24ED2"/>
    <w:rsid w:val="5ED370DF"/>
    <w:rsid w:val="5ED62D63"/>
    <w:rsid w:val="5EE27322"/>
    <w:rsid w:val="5F881BB0"/>
    <w:rsid w:val="5FB05672"/>
    <w:rsid w:val="5FC61BD3"/>
    <w:rsid w:val="5FEF4510"/>
    <w:rsid w:val="5FF9193D"/>
    <w:rsid w:val="5FFF4FDF"/>
    <w:rsid w:val="60545FFD"/>
    <w:rsid w:val="60BF02E4"/>
    <w:rsid w:val="60CD6BC6"/>
    <w:rsid w:val="60D40EEC"/>
    <w:rsid w:val="60D57731"/>
    <w:rsid w:val="60E6759D"/>
    <w:rsid w:val="60FE4FCB"/>
    <w:rsid w:val="614C4F26"/>
    <w:rsid w:val="62350240"/>
    <w:rsid w:val="62430DFE"/>
    <w:rsid w:val="627A1A6C"/>
    <w:rsid w:val="62944DD7"/>
    <w:rsid w:val="62E819EE"/>
    <w:rsid w:val="63312626"/>
    <w:rsid w:val="6333639E"/>
    <w:rsid w:val="63433BA2"/>
    <w:rsid w:val="6347009B"/>
    <w:rsid w:val="63710EF6"/>
    <w:rsid w:val="63B91143"/>
    <w:rsid w:val="6470717E"/>
    <w:rsid w:val="647B0B19"/>
    <w:rsid w:val="65921AA2"/>
    <w:rsid w:val="65AB19EB"/>
    <w:rsid w:val="65C71020"/>
    <w:rsid w:val="65D261D0"/>
    <w:rsid w:val="65DC3556"/>
    <w:rsid w:val="65FA5FD9"/>
    <w:rsid w:val="667240B5"/>
    <w:rsid w:val="66E04A8F"/>
    <w:rsid w:val="66F73F62"/>
    <w:rsid w:val="67050051"/>
    <w:rsid w:val="67114480"/>
    <w:rsid w:val="671E7365"/>
    <w:rsid w:val="673A5941"/>
    <w:rsid w:val="67614281"/>
    <w:rsid w:val="67786A75"/>
    <w:rsid w:val="678B628A"/>
    <w:rsid w:val="67A83914"/>
    <w:rsid w:val="67B22A51"/>
    <w:rsid w:val="67FB4D9A"/>
    <w:rsid w:val="680F1554"/>
    <w:rsid w:val="68307EE9"/>
    <w:rsid w:val="68394457"/>
    <w:rsid w:val="685A261F"/>
    <w:rsid w:val="68EE188F"/>
    <w:rsid w:val="69243E15"/>
    <w:rsid w:val="692A1FF1"/>
    <w:rsid w:val="693C3AD3"/>
    <w:rsid w:val="699219DD"/>
    <w:rsid w:val="699415EA"/>
    <w:rsid w:val="699C7296"/>
    <w:rsid w:val="6A2A5D94"/>
    <w:rsid w:val="6A3138BC"/>
    <w:rsid w:val="6AC82088"/>
    <w:rsid w:val="6ADA13A2"/>
    <w:rsid w:val="6ADB3D1D"/>
    <w:rsid w:val="6AF70000"/>
    <w:rsid w:val="6B033277"/>
    <w:rsid w:val="6B2632AB"/>
    <w:rsid w:val="6B6C45C2"/>
    <w:rsid w:val="6B821A2A"/>
    <w:rsid w:val="6BA22EAA"/>
    <w:rsid w:val="6BD051F2"/>
    <w:rsid w:val="6BD61FBC"/>
    <w:rsid w:val="6BE62939"/>
    <w:rsid w:val="6C1D2B12"/>
    <w:rsid w:val="6C273918"/>
    <w:rsid w:val="6C3D2E83"/>
    <w:rsid w:val="6C4614AB"/>
    <w:rsid w:val="6C4F0E1E"/>
    <w:rsid w:val="6C5A791C"/>
    <w:rsid w:val="6C89702F"/>
    <w:rsid w:val="6D00644E"/>
    <w:rsid w:val="6D062D75"/>
    <w:rsid w:val="6D2D3E5E"/>
    <w:rsid w:val="6D36562B"/>
    <w:rsid w:val="6DA06D26"/>
    <w:rsid w:val="6DCD73EF"/>
    <w:rsid w:val="6DF9191D"/>
    <w:rsid w:val="6E084717"/>
    <w:rsid w:val="6E112B79"/>
    <w:rsid w:val="6E34121C"/>
    <w:rsid w:val="6E4408FB"/>
    <w:rsid w:val="6E757420"/>
    <w:rsid w:val="6EE56679"/>
    <w:rsid w:val="6EED5F9B"/>
    <w:rsid w:val="6EF8049C"/>
    <w:rsid w:val="6F20494C"/>
    <w:rsid w:val="6F413BF1"/>
    <w:rsid w:val="6F571666"/>
    <w:rsid w:val="6F7E43A6"/>
    <w:rsid w:val="6F8A291B"/>
    <w:rsid w:val="70261CC2"/>
    <w:rsid w:val="703452D4"/>
    <w:rsid w:val="704A4D5C"/>
    <w:rsid w:val="70721977"/>
    <w:rsid w:val="708244C1"/>
    <w:rsid w:val="70A46304"/>
    <w:rsid w:val="70DD2C16"/>
    <w:rsid w:val="710F68B9"/>
    <w:rsid w:val="71A12EAD"/>
    <w:rsid w:val="71AA7714"/>
    <w:rsid w:val="71AC62DD"/>
    <w:rsid w:val="72172954"/>
    <w:rsid w:val="72294188"/>
    <w:rsid w:val="72312642"/>
    <w:rsid w:val="7235262F"/>
    <w:rsid w:val="72EE4878"/>
    <w:rsid w:val="733777E5"/>
    <w:rsid w:val="734C494E"/>
    <w:rsid w:val="735E1215"/>
    <w:rsid w:val="738D194F"/>
    <w:rsid w:val="74605272"/>
    <w:rsid w:val="7475080B"/>
    <w:rsid w:val="74884FAB"/>
    <w:rsid w:val="7489069B"/>
    <w:rsid w:val="74F942EE"/>
    <w:rsid w:val="75526B58"/>
    <w:rsid w:val="7561323F"/>
    <w:rsid w:val="75750A98"/>
    <w:rsid w:val="757526E4"/>
    <w:rsid w:val="758F1285"/>
    <w:rsid w:val="75A85E1C"/>
    <w:rsid w:val="75DD526A"/>
    <w:rsid w:val="760E15F9"/>
    <w:rsid w:val="761B33ED"/>
    <w:rsid w:val="76280742"/>
    <w:rsid w:val="76735B9E"/>
    <w:rsid w:val="767E1BCE"/>
    <w:rsid w:val="768458EF"/>
    <w:rsid w:val="76DB2892"/>
    <w:rsid w:val="76DF5E92"/>
    <w:rsid w:val="76E465AA"/>
    <w:rsid w:val="76EA1133"/>
    <w:rsid w:val="774974C2"/>
    <w:rsid w:val="774D3A7A"/>
    <w:rsid w:val="77534E09"/>
    <w:rsid w:val="776808B4"/>
    <w:rsid w:val="777BE0E0"/>
    <w:rsid w:val="7785279A"/>
    <w:rsid w:val="77C6705E"/>
    <w:rsid w:val="77D86E9F"/>
    <w:rsid w:val="78240345"/>
    <w:rsid w:val="78242E89"/>
    <w:rsid w:val="786C6182"/>
    <w:rsid w:val="7885648D"/>
    <w:rsid w:val="78A53CFB"/>
    <w:rsid w:val="78B661C0"/>
    <w:rsid w:val="78E81E03"/>
    <w:rsid w:val="78F74CE4"/>
    <w:rsid w:val="791B54B2"/>
    <w:rsid w:val="795F64B7"/>
    <w:rsid w:val="79641F0B"/>
    <w:rsid w:val="796F19E6"/>
    <w:rsid w:val="79D73ACF"/>
    <w:rsid w:val="79E429C4"/>
    <w:rsid w:val="79E87A8A"/>
    <w:rsid w:val="7A1109A0"/>
    <w:rsid w:val="7A326F58"/>
    <w:rsid w:val="7A8913F5"/>
    <w:rsid w:val="7A993CB5"/>
    <w:rsid w:val="7B094B23"/>
    <w:rsid w:val="7B377AE0"/>
    <w:rsid w:val="7B473A05"/>
    <w:rsid w:val="7B555A7D"/>
    <w:rsid w:val="7B9E14FD"/>
    <w:rsid w:val="7BBB71CC"/>
    <w:rsid w:val="7BCC6F38"/>
    <w:rsid w:val="7BD74E83"/>
    <w:rsid w:val="7D496A92"/>
    <w:rsid w:val="7D5A3C9F"/>
    <w:rsid w:val="7D779E6A"/>
    <w:rsid w:val="7D8B2113"/>
    <w:rsid w:val="7D963A76"/>
    <w:rsid w:val="7DBB22F8"/>
    <w:rsid w:val="7DC205F3"/>
    <w:rsid w:val="7DF34054"/>
    <w:rsid w:val="7E1F5BC0"/>
    <w:rsid w:val="7E78697D"/>
    <w:rsid w:val="7ECE30C8"/>
    <w:rsid w:val="7EEA2E32"/>
    <w:rsid w:val="7F286B7B"/>
    <w:rsid w:val="7F8A5140"/>
    <w:rsid w:val="7F947D6D"/>
    <w:rsid w:val="7F954211"/>
    <w:rsid w:val="7FAFA4B7"/>
    <w:rsid w:val="7FD3FCDF"/>
    <w:rsid w:val="7FD5381C"/>
    <w:rsid w:val="7FE21888"/>
    <w:rsid w:val="7FEA3E31"/>
    <w:rsid w:val="7FF16F6D"/>
    <w:rsid w:val="AF7F9C42"/>
    <w:rsid w:val="B5399BB1"/>
    <w:rsid w:val="BD075F76"/>
    <w:rsid w:val="BE7FC871"/>
    <w:rsid w:val="BEDFD65A"/>
    <w:rsid w:val="BFBEBF7B"/>
    <w:rsid w:val="C7F713EE"/>
    <w:rsid w:val="CBFF23E2"/>
    <w:rsid w:val="DB551AB2"/>
    <w:rsid w:val="DB5E27E7"/>
    <w:rsid w:val="EBEFAFBD"/>
    <w:rsid w:val="EF0FCED8"/>
    <w:rsid w:val="EFBC3C6B"/>
    <w:rsid w:val="F8F7CDB7"/>
    <w:rsid w:val="FAFF5EAD"/>
    <w:rsid w:val="FBF3FFB3"/>
    <w:rsid w:val="FCBFD749"/>
    <w:rsid w:val="FD3D63D7"/>
    <w:rsid w:val="FECFEF0C"/>
    <w:rsid w:val="FFA3EACE"/>
    <w:rsid w:val="FFFB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spacing w:line="600" w:lineRule="exact"/>
      <w:ind w:firstLine="0" w:firstLineChars="0"/>
      <w:jc w:val="center"/>
      <w:outlineLvl w:val="0"/>
    </w:pPr>
    <w:rPr>
      <w:rFonts w:ascii="方正小标宋_GBK" w:hAnsi="方正小标宋_GBK" w:eastAsia="方正小标宋_GBK"/>
      <w:sz w:val="44"/>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
    <w:qFormat/>
    <w:uiPriority w:val="0"/>
    <w:pPr>
      <w:widowControl w:val="0"/>
      <w:ind w:left="101"/>
      <w:jc w:val="both"/>
      <w:textAlignment w:val="baseline"/>
    </w:pPr>
    <w:rPr>
      <w:rFonts w:ascii="Calibri" w:hAnsi="Calibri" w:eastAsia="宋体" w:cstheme="minorBidi"/>
      <w:kern w:val="2"/>
      <w:sz w:val="21"/>
      <w:szCs w:val="32"/>
      <w:lang w:val="en-US" w:eastAsia="zh-CN" w:bidi="ar-SA"/>
    </w:rPr>
  </w:style>
  <w:style w:type="paragraph" w:styleId="5">
    <w:name w:val="annotation text"/>
    <w:basedOn w:val="1"/>
    <w:qFormat/>
    <w:uiPriority w:val="0"/>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r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6443</Words>
  <Characters>8509</Characters>
  <Lines>75</Lines>
  <Paragraphs>21</Paragraphs>
  <TotalTime>0</TotalTime>
  <ScaleCrop>false</ScaleCrop>
  <LinksUpToDate>false</LinksUpToDate>
  <CharactersWithSpaces>9019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2022-11-16T11:07:00Z</dcterms:created>
  <dc:creator>Betty 姚慧</dc:creator>
  <cp:lastModifiedBy>lenovo</cp:lastModifiedBy>
  <cp:lastPrinted>2023-01-07T00:14:00Z</cp:lastPrinted>
  <dcterms:modified xsi:type="dcterms:W3CDTF">2023-01-11T07:58:19Z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B2AE6CD2DF7A4288BEA162DD9DFE25B3</vt:lpwstr>
  </property>
</Properties>
</file>