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辽宁省文化和旅游厅党员领导干部学法清单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（截至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2023年12月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）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5"/>
        <w:gridCol w:w="5119"/>
        <w:gridCol w:w="3680"/>
        <w:gridCol w:w="28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重点任务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重点学习内容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学习方式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建议学时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3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把学习掌握习近平法治思想作为重要必修课程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论坚持全面依法治国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习近平关于全面依法治国论述摘编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习近平关于依规治党论述摘编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习近平法治思想学习纲要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综合运用定期学法、会前学法、培训学法、个人自学及其他适宜的方式，确保全方位学习、全员学习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全员学习不少于6学时；党委（党组）理论中心组每年专题学习不少于1次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党内法规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认真学习党章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定期学法、会前学法、培训学法、个人自学、其他适宜的方式；党委工作部门工作人员、党政主要负责人应当重点学习；其他单位以支部学习作为重点方式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突出对《党章》的学习；力争以2-3年为周期，实现全员对清单内容学习全覆盖；党员每月学习不少于1学时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4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认真学习党的领导法规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中国共产党农村工作条例、统一战线工作条例、政治协商工作条例、政法工作条例、机构编制工作条例、宣传工作条例、中国共产党领导国家安全工作条例、信访工作条例、地方党政领导干部安全生产责任制规定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认真学习党的自身建设法规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新形势下党内政治生活的若干准则、中国共产党廉洁自律准则、重大事项请示报告条例、党政机关厉行节约反对浪费条例、中央八项规定及其实施细则、党委（党组）落实全面从严治党主体责任规定、党委（党组）理论学习中心组学习规则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认真学习党的组织法规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中国共产党中央委员会工作条例、地方委员会工作条例、纪律检查委员会工作条例、党组工作条例、工作机关条例（试行）、组织工作条例、支部工作条例（试行）、党政领导干部选拔任用工作条例、推进领导干部能上能下规定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认真学习党的监督保障法规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中国共产党党内监督条例、巡视工作条例、党政领导干部考核工作条例、问责条例、纪律处分条例、党员权利保障条例、组织处理规定（试行）、党内法规执行责任制规定（试行）、纪律检查机关监督执纪工作规则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0" w:type="auto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国家法律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宪法及其相关法：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宪法、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全国人民代表大会组织法、国务院组织法、监察法、地方各级人民代表大会和地方各级人民政府组织法、人民法院组织法、人民检察院组织法、民族区域自治法、立法法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定期学法、会前学法、培训学法、个人自学、其他适宜的方式；相关领域、岗位需列入与业务相关内容重点学习</w:t>
            </w:r>
          </w:p>
        </w:tc>
        <w:tc>
          <w:tcPr>
            <w:tcW w:w="0" w:type="auto"/>
            <w:vMerge w:val="restart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力争以2-3年为周期，实现全员对清单内容学习全覆盖；重要时间节点全员学习不少于1学时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认真学习总体国家安全观和国家安全法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保守国家秘密法、网络安全法、生物安全法、突发事件应对法、反恐怖主义法、反间谍法、数据安全法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认真学习推动高质量发展相关法律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循环经济促进法、乡村振兴促进法、预算法、科学技术进步法、中小企业促进法、外商投资法、著作权法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认真学习民法典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1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认真学习刑法和公职人员政务处分法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8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认真学习行政法律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行政许可法、行政处罚法、行政强制法、行政复议法、行政诉讼法、国家赔偿法、公务员法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7" w:hRule="atLeast"/>
          <w:jc w:val="center"/>
        </w:trPr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认真学习与履职密切相关的其他法</w:t>
            </w: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律：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文物保护法、非物质文化遗产法、公共文化服务保障法、公共图书馆法、旅游法</w:t>
            </w: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  <w:tc>
          <w:tcPr>
            <w:tcW w:w="0" w:type="auto"/>
            <w:vMerge w:val="continue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autoSpaceDE w:val="0"/>
              <w:spacing w:before="0" w:beforeAutospacing="0" w:after="0" w:afterAutospacing="0" w:line="360" w:lineRule="exact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与业务相关的法规规章等</w:t>
            </w:r>
          </w:p>
          <w:p>
            <w:pPr>
              <w:pStyle w:val="5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shd w:val="clear" w:color="auto" w:fill="FFFFFF"/>
              </w:rPr>
              <w:t>行政法规：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互联网上网服务营业场所管理条例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水下文物保护管理条例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旅行社条例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博物馆条例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中国公民出国旅游管理办法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导游人员管理条例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营业性演出管理条例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长城保护条例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娱乐场所管理条例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文物保护法实施条例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考古涉外工作管理办法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公共文化体育设施条例</w:t>
            </w:r>
          </w:p>
          <w:p>
            <w:pPr>
              <w:pStyle w:val="5"/>
              <w:widowControl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shd w:val="clear" w:color="auto" w:fill="FFFFFF"/>
              </w:rPr>
              <w:t>部门规章：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文化和旅游市场信用管理规定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在线旅游经营服务管理暂行规定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国家级非物质文化遗产代表性传承人认定与管理办法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娱乐场所管理办法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互联网文化管理暂行规定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旅游行政处罚办法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文化市场综合行政执法管理办法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文物认定管理暂行办法</w:t>
            </w:r>
          </w:p>
          <w:p>
            <w:pPr>
              <w:pStyle w:val="5"/>
              <w:widowControl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shd w:val="clear" w:color="auto" w:fill="FFFFFF"/>
                <w:lang w:eastAsia="zh-CN"/>
              </w:rPr>
              <w:t>省级地方性法规</w:t>
            </w:r>
            <w:r>
              <w:rPr>
                <w:rFonts w:hint="eastAsia" w:ascii="楷体" w:hAnsi="楷体" w:eastAsia="楷体" w:cs="楷体"/>
                <w:sz w:val="32"/>
                <w:szCs w:val="32"/>
                <w:shd w:val="clear" w:color="auto" w:fill="FFFFFF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辽宁省旅游条例、辽宁省非物质文化遗产条例、辽宁省牛河梁遗址保护条例、辽宁省文化市场管理条例</w:t>
            </w:r>
          </w:p>
          <w:p>
            <w:pPr>
              <w:pStyle w:val="5"/>
              <w:widowControl/>
              <w:spacing w:before="0" w:beforeAutospacing="0" w:after="0" w:afterAutospacing="0" w:line="360" w:lineRule="exact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shd w:val="clear" w:color="auto" w:fill="FFFFFF"/>
                <w:lang w:val="en-US" w:eastAsia="zh-CN"/>
              </w:rPr>
              <w:t>省级行政规章：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辽宁省文物勘探管理办法、辽宁省古塔保护办法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定期学法、会前学法、培训学法、个人自学、其他适宜的方式</w:t>
            </w:r>
          </w:p>
        </w:tc>
        <w:tc>
          <w:tcPr>
            <w:tcW w:w="0" w:type="auto"/>
            <w:tcBorders>
              <w:tl2br w:val="nil"/>
              <w:tr2bl w:val="nil"/>
            </w:tcBorders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="0" w:beforeAutospacing="0" w:after="0" w:afterAutospacing="0" w:line="360" w:lineRule="exact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shd w:val="clear" w:color="auto" w:fill="FFFFFF"/>
              </w:rPr>
              <w:t>做到法治机构、执法岗位人员全年学习不低于总学时40%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OWQ4YTA4NDU0NTE2YzY0MmRmODJiZTBjYTY5ZDMifQ=="/>
  </w:docVars>
  <w:rsids>
    <w:rsidRoot w:val="00000000"/>
    <w:rsid w:val="36C8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120" w:afterAutospacing="0" w:line="240" w:lineRule="auto"/>
      <w:ind w:left="420" w:leftChars="200" w:firstLine="200" w:firstLineChars="20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</w:pPr>
    <w:rPr>
      <w:rFonts w:cs="Times New Roman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2023-12-21T06:15:22Z</dcterms:created>
  <dc:creator>lenovo</dc:creator>
  <cp:lastModifiedBy>lenovo</cp:lastModifiedBy>
  <dcterms:modified xsi:type="dcterms:W3CDTF">2023-12-21T06:44:46Z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08017FCCC29341828C04C5794F3B12AF_12</vt:lpwstr>
  </property>
</Properties>
</file>